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11" w:rsidRDefault="000E0A11" w:rsidP="00AB441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t>ДОКЛАД</w:t>
      </w:r>
    </w:p>
    <w:p w:rsidR="00AB441C" w:rsidRPr="000F0BAC" w:rsidRDefault="000E0A11" w:rsidP="000E0A11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комитета государственного строительного надзора и государственной экспертизы Ленинградкой области об итогах деятельности в</w:t>
      </w:r>
      <w:r w:rsidR="00AB441C" w:rsidRPr="000F0BAC">
        <w:rPr>
          <w:rFonts w:ascii="Cambria" w:hAnsi="Cambria"/>
          <w:b/>
          <w:sz w:val="28"/>
          <w:szCs w:val="28"/>
        </w:rPr>
        <w:t xml:space="preserve"> сфере осуществления государственного контроля (надзора) в</w:t>
      </w:r>
      <w:r>
        <w:rPr>
          <w:rFonts w:ascii="Cambria" w:hAnsi="Cambria"/>
          <w:b/>
          <w:sz w:val="28"/>
          <w:szCs w:val="28"/>
        </w:rPr>
        <w:t xml:space="preserve"> </w:t>
      </w:r>
      <w:r w:rsidR="00AB441C" w:rsidRPr="000F0BAC">
        <w:rPr>
          <w:rFonts w:ascii="Cambria" w:hAnsi="Cambria"/>
          <w:b/>
          <w:sz w:val="28"/>
          <w:szCs w:val="28"/>
        </w:rPr>
        <w:t xml:space="preserve">области долевого строительства многоквартирных домов </w:t>
      </w:r>
      <w:proofErr w:type="gramStart"/>
      <w:r w:rsidR="00AB441C" w:rsidRPr="000F0BAC">
        <w:rPr>
          <w:rFonts w:ascii="Cambria" w:hAnsi="Cambria"/>
          <w:b/>
          <w:sz w:val="28"/>
          <w:szCs w:val="28"/>
        </w:rPr>
        <w:t>и(</w:t>
      </w:r>
      <w:proofErr w:type="gramEnd"/>
      <w:r w:rsidR="00AB441C" w:rsidRPr="000F0BAC">
        <w:rPr>
          <w:rFonts w:ascii="Cambria" w:hAnsi="Cambria"/>
          <w:b/>
          <w:sz w:val="28"/>
          <w:szCs w:val="28"/>
        </w:rPr>
        <w:t>или)</w:t>
      </w:r>
      <w:r>
        <w:rPr>
          <w:rFonts w:ascii="Cambria" w:hAnsi="Cambria"/>
          <w:b/>
          <w:sz w:val="28"/>
          <w:szCs w:val="28"/>
        </w:rPr>
        <w:t xml:space="preserve"> </w:t>
      </w:r>
      <w:r w:rsidR="00AB441C" w:rsidRPr="000F0BAC">
        <w:rPr>
          <w:rFonts w:ascii="Cambria" w:hAnsi="Cambria"/>
          <w:b/>
          <w:sz w:val="28"/>
          <w:szCs w:val="28"/>
        </w:rPr>
        <w:t>иных объектов недвижимости, а также контроля за деятельностью</w:t>
      </w:r>
      <w:r>
        <w:rPr>
          <w:rFonts w:ascii="Cambria" w:hAnsi="Cambria"/>
          <w:b/>
          <w:sz w:val="28"/>
          <w:szCs w:val="28"/>
        </w:rPr>
        <w:t xml:space="preserve"> </w:t>
      </w:r>
      <w:r w:rsidR="00AB441C" w:rsidRPr="000F0BAC">
        <w:rPr>
          <w:rFonts w:ascii="Cambria" w:hAnsi="Cambria"/>
          <w:b/>
          <w:sz w:val="28"/>
          <w:szCs w:val="28"/>
        </w:rPr>
        <w:t>жилищно-строительных кооперативов, связанной со</w:t>
      </w:r>
      <w:r>
        <w:rPr>
          <w:rFonts w:ascii="Cambria" w:hAnsi="Cambria"/>
          <w:b/>
          <w:sz w:val="28"/>
          <w:szCs w:val="28"/>
        </w:rPr>
        <w:t xml:space="preserve"> </w:t>
      </w:r>
      <w:r w:rsidR="00AB441C" w:rsidRPr="000F0BAC">
        <w:rPr>
          <w:rFonts w:ascii="Cambria" w:hAnsi="Cambria"/>
          <w:b/>
          <w:sz w:val="28"/>
          <w:szCs w:val="28"/>
        </w:rPr>
        <w:t>строительством многоквартирных домов</w:t>
      </w:r>
    </w:p>
    <w:p w:rsidR="00AB441C" w:rsidRPr="000F0BAC" w:rsidRDefault="00AB441C" w:rsidP="00AB441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AB441C" w:rsidRPr="000F0BAC" w:rsidRDefault="00AB441C" w:rsidP="00AB4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>По состоянию на 31.12.2022 региональный государственный контроль (надзор) в области долевого строительства на территории Ленинградской области осуществлялся в отношении 126 застройщиков, осуществляющих строительство 403 многоквартирных домов, из числа которых: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 xml:space="preserve">- с использованием счетов эскроу – 71 застройщик, осуществляющий строительство 269 многоквартирных жилых домов, жилой площадью 3,451 </w:t>
      </w:r>
      <w:proofErr w:type="spellStart"/>
      <w:r w:rsidRPr="000F0BAC">
        <w:rPr>
          <w:sz w:val="28"/>
          <w:szCs w:val="28"/>
        </w:rPr>
        <w:t>тыс.кв</w:t>
      </w:r>
      <w:proofErr w:type="gramStart"/>
      <w:r w:rsidRPr="000F0BAC">
        <w:rPr>
          <w:sz w:val="28"/>
          <w:szCs w:val="28"/>
        </w:rPr>
        <w:t>.м</w:t>
      </w:r>
      <w:proofErr w:type="spellEnd"/>
      <w:proofErr w:type="gramEnd"/>
      <w:r w:rsidRPr="000F0BAC">
        <w:rPr>
          <w:sz w:val="28"/>
          <w:szCs w:val="28"/>
        </w:rPr>
        <w:t>, 76,9 тыс. квартир;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 xml:space="preserve">- без счетов эскроу, по «старым правилам» - 14 застройщиков, осуществляющих строительство 33 многоквартирных жилых домов, жилой площадью 0,324 тыс. </w:t>
      </w:r>
      <w:proofErr w:type="spellStart"/>
      <w:r w:rsidRPr="000F0BAC">
        <w:rPr>
          <w:sz w:val="28"/>
          <w:szCs w:val="28"/>
        </w:rPr>
        <w:t>кв</w:t>
      </w:r>
      <w:proofErr w:type="gramStart"/>
      <w:r w:rsidRPr="000F0BAC">
        <w:rPr>
          <w:sz w:val="28"/>
          <w:szCs w:val="28"/>
        </w:rPr>
        <w:t>.м</w:t>
      </w:r>
      <w:proofErr w:type="spellEnd"/>
      <w:proofErr w:type="gramEnd"/>
      <w:r w:rsidRPr="000F0BAC">
        <w:rPr>
          <w:sz w:val="28"/>
          <w:szCs w:val="28"/>
        </w:rPr>
        <w:t>, 8,2 тыс. квартир.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>По состоянию на 01.01.2022 региональный государственный контроль (надзор) в области долевого строительства осуществлялся в отношении 138 застройщиков, осуществляющих строительство 552 многоквартирных жилых домов, из числа которых: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 xml:space="preserve">- с использованием счетов эскроу – 58 застройщиков, осуществляющих строительство 218 многоквартирных жилых домов жилой площадью 2456 </w:t>
      </w:r>
      <w:proofErr w:type="spellStart"/>
      <w:r w:rsidRPr="000F0BAC">
        <w:rPr>
          <w:sz w:val="28"/>
          <w:szCs w:val="28"/>
        </w:rPr>
        <w:t>тыс.кв</w:t>
      </w:r>
      <w:proofErr w:type="gramStart"/>
      <w:r w:rsidRPr="000F0BAC">
        <w:rPr>
          <w:sz w:val="28"/>
          <w:szCs w:val="28"/>
        </w:rPr>
        <w:t>.м</w:t>
      </w:r>
      <w:proofErr w:type="spellEnd"/>
      <w:proofErr w:type="gramEnd"/>
      <w:r w:rsidRPr="000F0BAC">
        <w:rPr>
          <w:sz w:val="28"/>
          <w:szCs w:val="28"/>
        </w:rPr>
        <w:t>, 62 тыс. квартир;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 xml:space="preserve">- без счетов эскроу, «по старым правилам» - 20 застройщиков, осуществляющих строительство 100 многоквартирных жилых домов, жилой площадью 722 </w:t>
      </w:r>
      <w:proofErr w:type="spellStart"/>
      <w:r w:rsidRPr="000F0BAC">
        <w:rPr>
          <w:sz w:val="28"/>
          <w:szCs w:val="28"/>
        </w:rPr>
        <w:t>тыс.кв</w:t>
      </w:r>
      <w:proofErr w:type="gramStart"/>
      <w:r w:rsidRPr="000F0BAC">
        <w:rPr>
          <w:sz w:val="28"/>
          <w:szCs w:val="28"/>
        </w:rPr>
        <w:t>.м</w:t>
      </w:r>
      <w:proofErr w:type="spellEnd"/>
      <w:proofErr w:type="gramEnd"/>
      <w:r w:rsidRPr="000F0BAC">
        <w:rPr>
          <w:sz w:val="28"/>
          <w:szCs w:val="28"/>
        </w:rPr>
        <w:t>, 10 тыс. квартир.</w:t>
      </w:r>
    </w:p>
    <w:p w:rsidR="00AB441C" w:rsidRPr="000F0BAC" w:rsidRDefault="00AB441C" w:rsidP="00AB441C">
      <w:pPr>
        <w:pStyle w:val="-11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p w:rsidR="00AB441C" w:rsidRPr="000F0BAC" w:rsidRDefault="00AB441C" w:rsidP="00AB441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AC">
        <w:rPr>
          <w:rFonts w:ascii="Times New Roman" w:eastAsia="Calibri" w:hAnsi="Times New Roman" w:cs="Times New Roman"/>
          <w:sz w:val="28"/>
          <w:szCs w:val="28"/>
        </w:rPr>
        <w:t xml:space="preserve">В 2022 году отделом государственного контроля (надзора) в области долевого строительства комитета осуществлялись полномочия по контролю за деятельностью жилищно-строительных кооперативов, </w:t>
      </w:r>
      <w:r w:rsidRPr="000F0BAC">
        <w:rPr>
          <w:rFonts w:ascii="Times New Roman" w:hAnsi="Times New Roman" w:cs="Times New Roman"/>
          <w:sz w:val="28"/>
          <w:szCs w:val="28"/>
        </w:rPr>
        <w:t xml:space="preserve">связанной с привлечением средств членов кооператива для строительства многоквартирного дома, с учетом положений Федерального </w:t>
      </w:r>
      <w:hyperlink r:id="rId6" w:history="1">
        <w:r w:rsidRPr="000F0BA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F0BAC">
        <w:rPr>
          <w:rFonts w:ascii="Times New Roman" w:hAnsi="Times New Roman" w:cs="Times New Roman"/>
          <w:sz w:val="28"/>
          <w:szCs w:val="28"/>
        </w:rPr>
        <w:t xml:space="preserve"> от 30.12.2004 № 214-ФЗ, </w:t>
      </w:r>
      <w:r w:rsidRPr="000F0BAC">
        <w:rPr>
          <w:rFonts w:ascii="Times New Roman" w:eastAsia="Calibri" w:hAnsi="Times New Roman" w:cs="Times New Roman"/>
          <w:sz w:val="28"/>
          <w:szCs w:val="28"/>
        </w:rPr>
        <w:t xml:space="preserve">в отношении 27 </w:t>
      </w:r>
      <w:r w:rsidRPr="000F0BAC">
        <w:rPr>
          <w:rFonts w:ascii="Times New Roman" w:hAnsi="Times New Roman" w:cs="Times New Roman"/>
          <w:sz w:val="28"/>
          <w:szCs w:val="28"/>
        </w:rPr>
        <w:t>жилищно-строительных кооперативов (в 2021 году – 30), привлекающих средства членов кооператива для строительства 71 (в 2021 году – 79) многоквартирного дома на территории Ленинградской области.</w:t>
      </w:r>
    </w:p>
    <w:p w:rsidR="00AB441C" w:rsidRPr="000F0BAC" w:rsidRDefault="00AB441C" w:rsidP="00AB441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AC">
        <w:rPr>
          <w:rFonts w:ascii="Times New Roman" w:hAnsi="Times New Roman" w:cs="Times New Roman"/>
          <w:sz w:val="28"/>
          <w:szCs w:val="28"/>
        </w:rPr>
        <w:t xml:space="preserve">В числе вышеуказанных 27 кооперативов 22 ЖСК являлись застройщиками 60 многоквартирных домов, включенных в Единый реестр проблемных объектов. В 2021 году количество ЖСК, являющихся застройщиками многоквартирных домов, включенных в ЕРПО, составляло 9 (47 многоквартирных домов). </w:t>
      </w:r>
    </w:p>
    <w:p w:rsidR="00AB441C" w:rsidRPr="000F0BAC" w:rsidRDefault="00AB441C" w:rsidP="00AB441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AC">
        <w:rPr>
          <w:rFonts w:ascii="Times New Roman" w:hAnsi="Times New Roman" w:cs="Times New Roman"/>
          <w:sz w:val="28"/>
          <w:szCs w:val="28"/>
        </w:rPr>
        <w:lastRenderedPageBreak/>
        <w:t>По состоянию на 31.12.2022 в результате мероприятий, направленных на восстановление прав членов кооператива и исключению объектов из ЕРПО, количество ЖСК, являющихся застройщиками объектов, включенных в ЕРПО, составило 9, количество объектов, включенных в ЕРПО, уменьшилось до 12.</w:t>
      </w:r>
    </w:p>
    <w:p w:rsidR="00AB441C" w:rsidRPr="000F0BAC" w:rsidRDefault="00AB441C" w:rsidP="00AB441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AC">
        <w:rPr>
          <w:rFonts w:ascii="Times New Roman" w:hAnsi="Times New Roman" w:cs="Times New Roman"/>
          <w:sz w:val="28"/>
          <w:szCs w:val="28"/>
        </w:rPr>
        <w:t xml:space="preserve">Из числа 9 ЖСК, являющихся застройщиками 12 «проблемных» многоквартирных домов, 4 ЖСК созданы в процедуре банкротства застройщика в порядке, предусмотренном Федеральным законом от 26.10.2002 № 127-ФЗ (в 2021 году количество </w:t>
      </w:r>
      <w:proofErr w:type="gramStart"/>
      <w:r w:rsidRPr="000F0BAC">
        <w:rPr>
          <w:rFonts w:ascii="Times New Roman" w:hAnsi="Times New Roman" w:cs="Times New Roman"/>
          <w:sz w:val="28"/>
          <w:szCs w:val="28"/>
        </w:rPr>
        <w:t>ЖСК, созданных в процедуре банкротства застройщика составляло</w:t>
      </w:r>
      <w:proofErr w:type="gramEnd"/>
      <w:r w:rsidRPr="000F0BAC">
        <w:rPr>
          <w:rFonts w:ascii="Times New Roman" w:hAnsi="Times New Roman" w:cs="Times New Roman"/>
          <w:sz w:val="28"/>
          <w:szCs w:val="28"/>
        </w:rPr>
        <w:t xml:space="preserve"> 15 (23 многоквартирных дома)).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 xml:space="preserve">В рамках реализации полномочий Ленинградской области по региональному государственному контролю (надзору) в области долевого строительства многоквартирных домов </w:t>
      </w:r>
      <w:proofErr w:type="gramStart"/>
      <w:r w:rsidRPr="000F0BAC">
        <w:rPr>
          <w:sz w:val="28"/>
          <w:szCs w:val="28"/>
        </w:rPr>
        <w:t>и(</w:t>
      </w:r>
      <w:proofErr w:type="gramEnd"/>
      <w:r w:rsidRPr="000F0BAC">
        <w:rPr>
          <w:sz w:val="28"/>
          <w:szCs w:val="28"/>
        </w:rPr>
        <w:t>или) иных объектов недвижимости, а также контролю за деятельностью жилищно-строительных кооперативов, связанной с привлечением денежных средств членов кооператива для строительства многоквартирных домов, в 2022 году комитетом проведено 9 проверок, в том числе по следующим основаниям: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 xml:space="preserve">- по </w:t>
      </w:r>
      <w:proofErr w:type="gramStart"/>
      <w:r w:rsidRPr="000F0BAC">
        <w:rPr>
          <w:sz w:val="28"/>
          <w:szCs w:val="28"/>
        </w:rPr>
        <w:t>контролю за</w:t>
      </w:r>
      <w:proofErr w:type="gramEnd"/>
      <w:r w:rsidRPr="000F0BAC">
        <w:rPr>
          <w:sz w:val="28"/>
          <w:szCs w:val="28"/>
        </w:rPr>
        <w:t xml:space="preserve"> исполнением предписаний, выданных по результатам проведенных ранее проверок – 7 (в 2021 году – 102);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>- по заявлениям (обращениям) физических и юридических лиц –2 (в 2021 году – 7);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proofErr w:type="gramStart"/>
      <w:r w:rsidRPr="000F0BAC">
        <w:rPr>
          <w:sz w:val="28"/>
          <w:szCs w:val="28"/>
        </w:rPr>
        <w:t>- по иным основаниям (нарушение примерных графиков реализации проекта строительства – 0 (в 2021 году – 27).</w:t>
      </w:r>
      <w:proofErr w:type="gramEnd"/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>Общее количество внеплановых документарных проверок в 2022 году составило – 7 (в 2021 году – 112), внеплановых выездных проверок – 2 (в 2021 году – 24).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 xml:space="preserve">Общее количество проверок, по </w:t>
      </w:r>
      <w:proofErr w:type="gramStart"/>
      <w:r w:rsidRPr="000F0BAC">
        <w:rPr>
          <w:sz w:val="28"/>
          <w:szCs w:val="28"/>
        </w:rPr>
        <w:t>итогам</w:t>
      </w:r>
      <w:proofErr w:type="gramEnd"/>
      <w:r w:rsidRPr="000F0BAC">
        <w:rPr>
          <w:sz w:val="28"/>
          <w:szCs w:val="28"/>
        </w:rPr>
        <w:t xml:space="preserve"> проведения которых застройщикам выданы предписания об устранении нарушений законодательства – 5 (в 2021 году – 91). 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>По результатам проведения внеплановых проверок в 2022 году выявлены нарушения, образующие составы административных правонарушений в количестве – 8 (в 2021 году - 107), из них: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>нарушение обязательных требований законодательства – 4 (в 2021 году -73);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>невыполнение предписаний органов государственного контроля – 4 (в 2021 году – 34).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 xml:space="preserve">Общее количество проверок, по итогам которых материалы переданы в правоохранительные органы для рассмотрения вопроса о возбуждении уголовного дела, составляет – 2 (в 2021 году – 27). 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>Снижение количества внеплановых проверок, проведенных сотрудниками отдела в 2022 году в сравнении с 2021 годом, обусловлено: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proofErr w:type="gramStart"/>
      <w:r w:rsidRPr="000F0BAC">
        <w:rPr>
          <w:color w:val="000000"/>
          <w:sz w:val="28"/>
          <w:szCs w:val="28"/>
        </w:rPr>
        <w:t xml:space="preserve">- усовершенствованием процедуры контрольных (надзорных) мероприятий, за счет введения нового нормативно-правового регулирования </w:t>
      </w:r>
      <w:r w:rsidRPr="000F0BAC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Положением о региональном государственном контроле в области долевого строительства многоквартирных домов и (или) иных объектов недвижимости на территории </w:t>
      </w:r>
      <w:r w:rsidRPr="000F0BAC">
        <w:rPr>
          <w:sz w:val="28"/>
          <w:szCs w:val="28"/>
        </w:rPr>
        <w:lastRenderedPageBreak/>
        <w:t>Ленинградской области и о признании утратившим силу отдельных постановлений Правительства Ленинградской области, утвержденным постановлением Правительства Ленинградской</w:t>
      </w:r>
      <w:proofErr w:type="gramEnd"/>
      <w:r w:rsidRPr="000F0BAC">
        <w:rPr>
          <w:sz w:val="28"/>
          <w:szCs w:val="28"/>
        </w:rPr>
        <w:t xml:space="preserve"> области от 06.12.2021 № 786 в целях реализации Федерального закона от 30.12.2004 № 214-ФЗ, Положением о региональном государственном контроле (надзоре) за деятельностью жилищно-строительного кооператива, связанной с привлечением сре</w:t>
      </w:r>
      <w:proofErr w:type="gramStart"/>
      <w:r w:rsidRPr="000F0BAC">
        <w:rPr>
          <w:sz w:val="28"/>
          <w:szCs w:val="28"/>
        </w:rPr>
        <w:t>дств чл</w:t>
      </w:r>
      <w:proofErr w:type="gramEnd"/>
      <w:r w:rsidRPr="000F0BAC">
        <w:rPr>
          <w:sz w:val="28"/>
          <w:szCs w:val="28"/>
        </w:rPr>
        <w:t>енов кооператива для строительства многоквартирного дома, на территории Ленинградской области, утвержденным постановлением Правительства Ленинградской области от 09.12.2021 № 799;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bCs/>
          <w:sz w:val="28"/>
          <w:szCs w:val="28"/>
        </w:rPr>
      </w:pPr>
      <w:r w:rsidRPr="000F0BAC">
        <w:rPr>
          <w:sz w:val="28"/>
          <w:szCs w:val="28"/>
        </w:rPr>
        <w:t xml:space="preserve">- ограничениями на проведение проверок в 2022 году </w:t>
      </w:r>
      <w:r w:rsidRPr="000F0BAC">
        <w:rPr>
          <w:bCs/>
          <w:sz w:val="28"/>
          <w:szCs w:val="28"/>
        </w:rPr>
        <w:t xml:space="preserve">по основаниям, не предусмотренным пунктом 3 постановления Правительства РФ от 10.03.2022 № 336 </w:t>
      </w:r>
      <w:r w:rsidRPr="000F0BAC">
        <w:rPr>
          <w:sz w:val="28"/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контроля», принятого в целях снижения административной нагрузки на хозяйствующие субъекты в условиях внешнего </w:t>
      </w:r>
      <w:proofErr w:type="spellStart"/>
      <w:r w:rsidRPr="000F0BAC">
        <w:rPr>
          <w:sz w:val="28"/>
          <w:szCs w:val="28"/>
        </w:rPr>
        <w:t>санкционного</w:t>
      </w:r>
      <w:proofErr w:type="spellEnd"/>
      <w:r w:rsidRPr="000F0BAC">
        <w:rPr>
          <w:sz w:val="28"/>
          <w:szCs w:val="28"/>
        </w:rPr>
        <w:t xml:space="preserve"> давления</w:t>
      </w:r>
      <w:r w:rsidRPr="000F0BAC">
        <w:rPr>
          <w:bCs/>
          <w:sz w:val="28"/>
          <w:szCs w:val="28"/>
        </w:rPr>
        <w:t>.</w:t>
      </w:r>
    </w:p>
    <w:p w:rsidR="00AB441C" w:rsidRPr="000F0BAC" w:rsidRDefault="00AB441C" w:rsidP="00AB441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BAC">
        <w:rPr>
          <w:rFonts w:ascii="Times New Roman" w:hAnsi="Times New Roman" w:cs="Times New Roman"/>
          <w:sz w:val="28"/>
          <w:szCs w:val="28"/>
        </w:rPr>
        <w:t>В рамках предоставленных полномочий на основании ч. 2 ст. 57 Федерального закона от 31.07.2020 № 248-ФЗ «О государственном контроле (надзоре) и муниципальном контроле в Российской Федерации» комитет в отношении поднадзорных лиц осуществляет мероприятия по контролю без взаимодействия с юридическими лицами, в том числе мониторинг размещения информации в Единой информационной системе жилищного строительства (далее – ЕИСЖС), анализ ежеквартальной отчетности застройщика об осуществлении деятельности</w:t>
      </w:r>
      <w:proofErr w:type="gramEnd"/>
      <w:r w:rsidRPr="000F0B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F0BAC">
        <w:rPr>
          <w:rFonts w:ascii="Times New Roman" w:hAnsi="Times New Roman" w:cs="Times New Roman"/>
          <w:sz w:val="28"/>
          <w:szCs w:val="28"/>
        </w:rPr>
        <w:t>связанной</w:t>
      </w:r>
      <w:proofErr w:type="gramEnd"/>
      <w:r w:rsidRPr="000F0BAC">
        <w:rPr>
          <w:rFonts w:ascii="Times New Roman" w:hAnsi="Times New Roman" w:cs="Times New Roman"/>
          <w:sz w:val="28"/>
          <w:szCs w:val="28"/>
        </w:rPr>
        <w:t xml:space="preserve"> с привлечением денежных средств участников долевого строительства, анализ проектных деклараций с внесенными в них изменениями.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>В 2022 году отделом на основании заданий на проведение мероприятий по контролю, осуществляемых без взаимодействия с юридическими лицами, составлено: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proofErr w:type="gramStart"/>
      <w:r w:rsidRPr="000F0BAC">
        <w:rPr>
          <w:sz w:val="28"/>
          <w:szCs w:val="28"/>
        </w:rPr>
        <w:t xml:space="preserve">- 353 акта по результатам проведения мероприятий по контролю без взаимодействия с юридическим лицами (в 2021 году – 470), </w:t>
      </w:r>
      <w:proofErr w:type="gramEnd"/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>- 46 актов по результатам мероприятий по проверке соответствия застройщиков и проектных деклараций требованиям ст. 3.2. Федерального закона от 30 декабря 2004 года № 214-ФЗ (в 2021 году - 30),</w:t>
      </w:r>
    </w:p>
    <w:p w:rsidR="00AB441C" w:rsidRPr="000F0BAC" w:rsidRDefault="00AB441C" w:rsidP="00AB441C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0F0BAC">
        <w:rPr>
          <w:rFonts w:eastAsia="Calibri"/>
          <w:sz w:val="28"/>
          <w:szCs w:val="28"/>
          <w:lang w:eastAsia="en-US"/>
        </w:rPr>
        <w:t xml:space="preserve">- 152 заключения по результатам анализа ежеквартальной отчетности застройщиков </w:t>
      </w:r>
      <w:r w:rsidRPr="000F0BAC">
        <w:rPr>
          <w:rFonts w:eastAsiaTheme="minorHAnsi"/>
          <w:sz w:val="28"/>
          <w:szCs w:val="28"/>
          <w:lang w:eastAsia="en-US"/>
        </w:rPr>
        <w:t>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 (в 2021 году – 231)</w:t>
      </w:r>
      <w:r w:rsidRPr="000F0BAC">
        <w:rPr>
          <w:rFonts w:eastAsia="Calibri"/>
          <w:sz w:val="28"/>
          <w:szCs w:val="28"/>
          <w:lang w:eastAsia="en-US"/>
        </w:rPr>
        <w:t>.</w:t>
      </w:r>
    </w:p>
    <w:p w:rsidR="00AB441C" w:rsidRPr="000F0BAC" w:rsidRDefault="00AB441C" w:rsidP="00AB441C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0F0BAC">
        <w:rPr>
          <w:sz w:val="28"/>
          <w:szCs w:val="28"/>
        </w:rPr>
        <w:t xml:space="preserve">По результатам проведенных комитетом проверок, а также мероприятий по контролю без взаимодействия с юридическими лицами в рамках государственного контроля (надзора) в области долевого строительства многоквартирных домов </w:t>
      </w:r>
      <w:proofErr w:type="gramStart"/>
      <w:r w:rsidRPr="000F0BAC">
        <w:rPr>
          <w:sz w:val="28"/>
          <w:szCs w:val="28"/>
        </w:rPr>
        <w:t>и(</w:t>
      </w:r>
      <w:proofErr w:type="gramEnd"/>
      <w:r w:rsidRPr="000F0BAC">
        <w:rPr>
          <w:sz w:val="28"/>
          <w:szCs w:val="28"/>
        </w:rPr>
        <w:t>или) иных объектов недвижимости в ходе осуществления производств по делам об административных правонарушениях в 2022 году комитетом вынесено 97 постановлений, из них с назначением административных наказаний:</w:t>
      </w:r>
    </w:p>
    <w:p w:rsidR="00AB441C" w:rsidRPr="000F0BAC" w:rsidRDefault="00AB441C" w:rsidP="00AB441C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>по ч. 1 ст. 14.28 КоАП РФ – 0 (в 2021 году - 5);</w:t>
      </w:r>
    </w:p>
    <w:p w:rsidR="00AB441C" w:rsidRPr="000F0BAC" w:rsidRDefault="00AB441C" w:rsidP="00AB441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ч. 2 ст. 14.28 КоАП РФ – 38 (в 2021 году – 95);</w:t>
      </w:r>
    </w:p>
    <w:p w:rsidR="00AB441C" w:rsidRPr="000F0BAC" w:rsidRDefault="00AB441C" w:rsidP="00AB441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3 ст. 14.28 КоАП РФ – 46 (в 2021 году – 139); </w:t>
      </w:r>
    </w:p>
    <w:p w:rsidR="00AB441C" w:rsidRPr="000F0BAC" w:rsidRDefault="00AB441C" w:rsidP="00AB441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 14.28 КоАП РФ – 1 (в 2021 году – 2);</w:t>
      </w:r>
    </w:p>
    <w:p w:rsidR="00AB441C" w:rsidRPr="000F0BAC" w:rsidRDefault="00AB441C" w:rsidP="00AB441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ч.1 ст. 13.19.3 КоАП РФ – 6 (в 2021 году - 25);</w:t>
      </w:r>
    </w:p>
    <w:p w:rsidR="00AB441C" w:rsidRPr="000F0BAC" w:rsidRDefault="00AB441C" w:rsidP="00AB441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2 ст. 13.19.3 КоАП РФ – 0 (в 2021 году - 4);</w:t>
      </w:r>
    </w:p>
    <w:p w:rsidR="00AB441C" w:rsidRPr="000F0BAC" w:rsidRDefault="00AB441C" w:rsidP="00AB441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ч. 4 ст. 19.5 КоАП РФ – 6 (в 2021 году – 22).</w:t>
      </w:r>
    </w:p>
    <w:p w:rsidR="00AB441C" w:rsidRPr="000F0BAC" w:rsidRDefault="00AB441C" w:rsidP="00AB441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сумма наложенных комитетом штрафов (с учетом снижений по решению суда) – 5 </w:t>
      </w:r>
      <w:r w:rsidR="00052D9D" w:rsidRPr="00052D9D">
        <w:rPr>
          <w:rFonts w:ascii="Times New Roman" w:hAnsi="Times New Roman" w:cs="Times New Roman"/>
          <w:color w:val="000000" w:themeColor="text1"/>
          <w:sz w:val="28"/>
          <w:szCs w:val="28"/>
        </w:rPr>
        <w:t>590</w:t>
      </w:r>
      <w:r w:rsidRPr="000F0BAC">
        <w:rPr>
          <w:rFonts w:ascii="Times New Roman" w:hAnsi="Times New Roman" w:cs="Times New Roman"/>
          <w:color w:val="000000" w:themeColor="text1"/>
          <w:sz w:val="28"/>
          <w:szCs w:val="28"/>
        </w:rPr>
        <w:t> 000,00 руб. (в 2021 году - 18 324 000,00 руб.).</w:t>
      </w:r>
    </w:p>
    <w:p w:rsidR="00AB441C" w:rsidRPr="000F0BAC" w:rsidRDefault="00AB441C" w:rsidP="00AB441C">
      <w:pPr>
        <w:pStyle w:val="a4"/>
        <w:spacing w:before="0" w:beforeAutospacing="0" w:after="0" w:afterAutospacing="0"/>
        <w:ind w:left="-567" w:firstLine="709"/>
        <w:jc w:val="both"/>
        <w:rPr>
          <w:bCs/>
          <w:sz w:val="28"/>
          <w:szCs w:val="28"/>
        </w:rPr>
      </w:pPr>
      <w:proofErr w:type="gramStart"/>
      <w:r w:rsidRPr="000F0BAC">
        <w:rPr>
          <w:sz w:val="28"/>
          <w:szCs w:val="28"/>
        </w:rPr>
        <w:t xml:space="preserve">В соответствии с пунктом 9 постановления </w:t>
      </w:r>
      <w:r w:rsidRPr="000F0BAC">
        <w:rPr>
          <w:bCs/>
          <w:sz w:val="28"/>
          <w:szCs w:val="28"/>
        </w:rPr>
        <w:t xml:space="preserve">Правительства РФ от 10.03.2022 № 336 </w:t>
      </w:r>
      <w:r w:rsidRPr="000F0BAC">
        <w:rPr>
          <w:sz w:val="28"/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контроля», принятого в целях снижения административной нагрузки на хозяйствующие субъекты в условиях внешнего </w:t>
      </w:r>
      <w:proofErr w:type="spellStart"/>
      <w:r w:rsidRPr="000F0BAC">
        <w:rPr>
          <w:sz w:val="28"/>
          <w:szCs w:val="28"/>
        </w:rPr>
        <w:t>санкционного</w:t>
      </w:r>
      <w:proofErr w:type="spellEnd"/>
      <w:r w:rsidRPr="000F0BAC">
        <w:rPr>
          <w:sz w:val="28"/>
          <w:szCs w:val="28"/>
        </w:rPr>
        <w:t xml:space="preserve"> давления</w:t>
      </w:r>
      <w:r w:rsidRPr="000F0BAC">
        <w:rPr>
          <w:bCs/>
          <w:sz w:val="28"/>
          <w:szCs w:val="28"/>
        </w:rPr>
        <w:t>, должностные лица контрольного (надзорного) органа вправе принять меры по привлечению виновных лиц к административной ответственности только на основании результатов КНМ с взаимодействием с контролируемым лицом</w:t>
      </w:r>
      <w:proofErr w:type="gramEnd"/>
      <w:r w:rsidRPr="000F0BAC">
        <w:rPr>
          <w:bCs/>
          <w:sz w:val="28"/>
          <w:szCs w:val="28"/>
        </w:rPr>
        <w:t xml:space="preserve"> и составления акта по результатам его проведения. Таким образом, по нарушениям, выявленным в ходе мероприятий без взаимодействия с контролируемым лицом, с марта 2022 года дела об административных правонарушениях не возбуждались. </w:t>
      </w:r>
    </w:p>
    <w:p w:rsidR="00AB441C" w:rsidRPr="000F0BAC" w:rsidRDefault="00AB441C" w:rsidP="00AB441C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AB441C" w:rsidRPr="000F0BAC" w:rsidRDefault="00AB441C" w:rsidP="00AB441C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 xml:space="preserve">В целях </w:t>
      </w:r>
      <w:proofErr w:type="gramStart"/>
      <w:r w:rsidRPr="000F0BAC">
        <w:rPr>
          <w:sz w:val="28"/>
          <w:szCs w:val="28"/>
        </w:rPr>
        <w:t>реализации программы профилактики рисков причинения</w:t>
      </w:r>
      <w:proofErr w:type="gramEnd"/>
      <w:r w:rsidRPr="000F0BAC">
        <w:rPr>
          <w:sz w:val="28"/>
          <w:szCs w:val="28"/>
        </w:rPr>
        <w:t xml:space="preserve"> вреда (ущерба) охраняемым законом ценностям по осуществлению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Ленинградской области на 2022 год, утвержденной Распоряжением комитета от 14.12.2021 сотрудниками отдела:</w:t>
      </w:r>
    </w:p>
    <w:p w:rsidR="00AB441C" w:rsidRPr="000F0BAC" w:rsidRDefault="00AB441C" w:rsidP="00AB441C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 xml:space="preserve">- обеспечено размещение на официальном сайте комитета в сети «Интернет» </w:t>
      </w:r>
      <w:hyperlink r:id="rId7" w:history="1">
        <w:r w:rsidRPr="000F0BAC">
          <w:rPr>
            <w:sz w:val="28"/>
            <w:szCs w:val="28"/>
          </w:rPr>
          <w:t>перечня</w:t>
        </w:r>
      </w:hyperlink>
      <w:r w:rsidRPr="000F0BAC">
        <w:rPr>
          <w:sz w:val="28"/>
          <w:szCs w:val="28"/>
        </w:rPr>
        <w:t xml:space="preserve">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строительства;</w:t>
      </w:r>
    </w:p>
    <w:p w:rsidR="00AB441C" w:rsidRPr="000F0BAC" w:rsidRDefault="00AB441C" w:rsidP="00AB441C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>- в постоянном режиме осуществляется информирование юридических лиц по вопросам соблюдения обязательных требований в области долевого строительства посредством направления разъяснительных писем, размещения информационных материалов на сайте комитета в сети «Интернет»;</w:t>
      </w:r>
    </w:p>
    <w:p w:rsidR="00AB441C" w:rsidRPr="000F0BAC" w:rsidRDefault="00AB441C" w:rsidP="00AB441C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>- подготовлено и выдано 52 предостережения о недопустимости нарушения обязательных требований, установленных законодательством об участии в долевом строительстве (в 2021 году выдано 33 предостережения);</w:t>
      </w:r>
    </w:p>
    <w:p w:rsidR="00AB441C" w:rsidRPr="000F0BAC" w:rsidRDefault="00AB441C" w:rsidP="00AB441C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 xml:space="preserve">- обеспечено размещение на официальном сайте комитета в сети «Интернет», в Едином реестре проверок, в ЕИСЖС информации о проведенных проверках деятельности юридических лиц, связанной с привлечением денежных средств участников строительства для строительства многоквартирных домов </w:t>
      </w:r>
      <w:proofErr w:type="gramStart"/>
      <w:r w:rsidRPr="000F0BAC">
        <w:rPr>
          <w:sz w:val="28"/>
          <w:szCs w:val="28"/>
        </w:rPr>
        <w:t>и(</w:t>
      </w:r>
      <w:proofErr w:type="gramEnd"/>
      <w:r w:rsidRPr="000F0BAC">
        <w:rPr>
          <w:sz w:val="28"/>
          <w:szCs w:val="28"/>
        </w:rPr>
        <w:t>или) иных объектов недвижимости, а также сведений о вступивших в законную силу постановлениях контролирующего органа о привлечении застройщика, ‎его должностных лиц к административной ответственности за нарушение обязательных требований в области долевого строительства.</w:t>
      </w:r>
    </w:p>
    <w:p w:rsidR="00AB441C" w:rsidRPr="000F0BAC" w:rsidRDefault="00AB441C" w:rsidP="00AB441C">
      <w:pPr>
        <w:pStyle w:val="s1"/>
        <w:shd w:val="clear" w:color="auto" w:fill="FFFFFF"/>
        <w:spacing w:before="0" w:beforeAutospacing="0" w:after="0" w:afterAutospacing="0"/>
        <w:ind w:left="-737" w:firstLine="709"/>
        <w:jc w:val="both"/>
        <w:rPr>
          <w:sz w:val="28"/>
          <w:szCs w:val="28"/>
          <w:shd w:val="clear" w:color="auto" w:fill="FDFDFC"/>
        </w:rPr>
      </w:pPr>
      <w:proofErr w:type="gramStart"/>
      <w:r w:rsidRPr="000F0BAC">
        <w:rPr>
          <w:sz w:val="28"/>
          <w:szCs w:val="28"/>
          <w:shd w:val="clear" w:color="auto" w:fill="FDFDFC"/>
        </w:rPr>
        <w:lastRenderedPageBreak/>
        <w:t xml:space="preserve">В рамках взаимодействия с публично-правовой компанией «Фонд развития территорий» комитетом на ежемесячной основе осуществляются мероприятия, направленные на оценку рисков возникновения новых проблемных объектов и осуществление превентивных мер по недопущению включения объектов в Единый реестр проблемных объектов, путем формирования перечня потенциально проблемных объектов с распределением по категориям уровня риска в зависимости от оценки вероятности включения в ЕРПО. </w:t>
      </w:r>
      <w:proofErr w:type="gramEnd"/>
    </w:p>
    <w:p w:rsidR="00AB441C" w:rsidRPr="000F0BAC" w:rsidRDefault="00AB441C" w:rsidP="00AB441C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proofErr w:type="gramStart"/>
      <w:r w:rsidRPr="000F0BAC">
        <w:rPr>
          <w:sz w:val="28"/>
          <w:szCs w:val="28"/>
          <w:shd w:val="clear" w:color="auto" w:fill="FDFDFC"/>
        </w:rPr>
        <w:t>Всего в течение 2022 года введено в эксплуатацию 14 жилых домов из числа потенциально проблемных объектов (в 2021 году в эксплуатацию введены 84 потенциально проблемных объекта).</w:t>
      </w:r>
      <w:proofErr w:type="gramEnd"/>
    </w:p>
    <w:p w:rsidR="00AB441C" w:rsidRPr="000F0BAC" w:rsidRDefault="00AB441C" w:rsidP="00AB441C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AB441C" w:rsidRPr="000F0BAC" w:rsidRDefault="00AB441C" w:rsidP="00AB441C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0F0BAC">
        <w:rPr>
          <w:sz w:val="28"/>
          <w:szCs w:val="28"/>
        </w:rPr>
        <w:t>Задачи на 2023 год:</w:t>
      </w:r>
    </w:p>
    <w:p w:rsidR="00AB441C" w:rsidRPr="000F0BAC" w:rsidRDefault="00AB441C" w:rsidP="00AB44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рисков возникновения новых «проблемных» объектов и осуществление превентивных мер по недопущению включения объектов в Единый реестр проблемных объектов; </w:t>
      </w:r>
    </w:p>
    <w:p w:rsidR="00AB441C" w:rsidRPr="000F0BAC" w:rsidRDefault="00AB441C" w:rsidP="00AB44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пострадавших участников долевого строительства многоквартирных жилых домов, расположенных на территории Ленинградской области;</w:t>
      </w:r>
    </w:p>
    <w:p w:rsidR="00AB441C" w:rsidRPr="000F0BAC" w:rsidRDefault="00AB441C" w:rsidP="00AB44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 прав граждан, вложивших денежные средства в долевое строительство, путем осуществления регионального государственного контроля (надзора) за деятельностью застройщиков;</w:t>
      </w:r>
    </w:p>
    <w:p w:rsidR="00AB441C" w:rsidRPr="000F0BAC" w:rsidRDefault="00AB441C" w:rsidP="00AB44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решению проблем участников долевого строительства, пострадавших от действий «недобросовестных» застройщиков</w:t>
      </w:r>
    </w:p>
    <w:p w:rsidR="00AB441C" w:rsidRPr="000F0BAC" w:rsidRDefault="00AB441C" w:rsidP="00AB44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профилактических мероприятий, </w:t>
      </w:r>
      <w:r w:rsidRPr="000F0BAC">
        <w:rPr>
          <w:rFonts w:ascii="Times New Roman" w:hAnsi="Times New Roman" w:cs="Times New Roman"/>
          <w:sz w:val="28"/>
          <w:szCs w:val="28"/>
        </w:rPr>
        <w:t>направленных на соблюдение обязательных требований законодательства в области долевого строительства многоквартирных домов и иных объектов недвижимости, за счет увеличения числа консультаций и профилактических визитов, в ходе которых застройщикам предоставляется исчерпывающая информация об обязательных требованиях, предъявляемых к их деятельности.</w:t>
      </w:r>
    </w:p>
    <w:p w:rsidR="00AB441C" w:rsidRDefault="00AB441C" w:rsidP="00AB441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1C" w:rsidRPr="002D217E" w:rsidRDefault="00AB441C" w:rsidP="00AB441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1C" w:rsidRDefault="00AB441C" w:rsidP="00AB441C">
      <w:pPr>
        <w:ind w:left="-567" w:firstLine="709"/>
      </w:pPr>
    </w:p>
    <w:p w:rsidR="00AB441C" w:rsidRDefault="00AB441C" w:rsidP="00AB441C">
      <w:pPr>
        <w:spacing w:after="0" w:line="240" w:lineRule="auto"/>
        <w:ind w:left="-567" w:firstLine="709"/>
        <w:jc w:val="both"/>
        <w:rPr>
          <w:rFonts w:ascii="Cambria" w:hAnsi="Cambria"/>
          <w:b/>
          <w:sz w:val="28"/>
          <w:szCs w:val="28"/>
        </w:rPr>
      </w:pPr>
    </w:p>
    <w:p w:rsidR="00AB441C" w:rsidRDefault="00AB441C" w:rsidP="00AB441C">
      <w:pPr>
        <w:spacing w:after="0" w:line="240" w:lineRule="auto"/>
        <w:ind w:left="-567" w:firstLine="709"/>
        <w:jc w:val="both"/>
        <w:rPr>
          <w:rFonts w:ascii="Cambria" w:hAnsi="Cambria"/>
          <w:b/>
          <w:sz w:val="28"/>
          <w:szCs w:val="28"/>
        </w:rPr>
      </w:pPr>
    </w:p>
    <w:p w:rsidR="00AB441C" w:rsidRDefault="00AB441C" w:rsidP="00AB441C">
      <w:pPr>
        <w:spacing w:after="0" w:line="240" w:lineRule="auto"/>
        <w:ind w:left="-567" w:firstLine="709"/>
        <w:jc w:val="both"/>
        <w:rPr>
          <w:rFonts w:ascii="Cambria" w:hAnsi="Cambria"/>
          <w:b/>
          <w:sz w:val="28"/>
          <w:szCs w:val="28"/>
        </w:rPr>
      </w:pPr>
    </w:p>
    <w:p w:rsidR="002B7205" w:rsidRDefault="002B7205"/>
    <w:sectPr w:rsidR="002B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611"/>
    <w:multiLevelType w:val="hybridMultilevel"/>
    <w:tmpl w:val="9EBACEC4"/>
    <w:lvl w:ilvl="0" w:tplc="FFFFFFFF">
      <w:start w:val="1"/>
      <w:numFmt w:val="bullet"/>
      <w:lvlText w:val="•"/>
      <w:lvlJc w:val="left"/>
      <w:pPr>
        <w:ind w:left="862" w:hanging="360"/>
      </w:p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1C"/>
    <w:rsid w:val="00052D9D"/>
    <w:rsid w:val="000E0A11"/>
    <w:rsid w:val="002B7205"/>
    <w:rsid w:val="003F0946"/>
    <w:rsid w:val="0048051E"/>
    <w:rsid w:val="00495DE1"/>
    <w:rsid w:val="00AB441C"/>
    <w:rsid w:val="00B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41C"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rsid w:val="00AB441C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styleId="a4">
    <w:name w:val="Normal (Web)"/>
    <w:basedOn w:val="a"/>
    <w:uiPriority w:val="99"/>
    <w:unhideWhenUsed/>
    <w:rsid w:val="00A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41C"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rsid w:val="00AB441C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styleId="a4">
    <w:name w:val="Normal (Web)"/>
    <w:basedOn w:val="a"/>
    <w:uiPriority w:val="99"/>
    <w:unhideWhenUsed/>
    <w:rsid w:val="00A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0B0404F4281BE3BFEB2FB4A432E124F2D2CE57B1561833CF822BF9DA709C033017AD5ECC9F8E4EF42BE20E04T27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847B104EA689810AEA3B0C9D2FE9432214B7863A068338C06FA028F7A89234049F544C9C45EEEB2F0829E9E3J8H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Станиславовна Коева</dc:creator>
  <cp:lastModifiedBy>Анастасия Олеговна Иценко</cp:lastModifiedBy>
  <cp:revision>2</cp:revision>
  <cp:lastPrinted>2023-02-14T07:47:00Z</cp:lastPrinted>
  <dcterms:created xsi:type="dcterms:W3CDTF">2023-02-17T11:02:00Z</dcterms:created>
  <dcterms:modified xsi:type="dcterms:W3CDTF">2023-02-17T11:02:00Z</dcterms:modified>
</cp:coreProperties>
</file>