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944" w:rsidRDefault="00AD0944">
      <w:pPr>
        <w:pStyle w:val="ConsPlusTitlePage"/>
      </w:pPr>
      <w:r>
        <w:t xml:space="preserve">Документ предоставлен </w:t>
      </w:r>
      <w:hyperlink r:id="rId4">
        <w:r>
          <w:rPr>
            <w:color w:val="0000FF"/>
          </w:rPr>
          <w:t>КонсультантПлюс</w:t>
        </w:r>
      </w:hyperlink>
      <w:r>
        <w:br/>
      </w:r>
    </w:p>
    <w:p w:rsidR="00AD0944" w:rsidRDefault="00AD09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AD0944">
        <w:tc>
          <w:tcPr>
            <w:tcW w:w="5102" w:type="dxa"/>
            <w:tcBorders>
              <w:top w:val="nil"/>
              <w:left w:val="nil"/>
              <w:bottom w:val="nil"/>
              <w:right w:val="nil"/>
            </w:tcBorders>
          </w:tcPr>
          <w:p w:rsidR="00AD0944" w:rsidRDefault="00AD0944">
            <w:pPr>
              <w:pStyle w:val="ConsPlusNormal"/>
            </w:pPr>
            <w:r>
              <w:t>25 декабря 2023 года</w:t>
            </w:r>
          </w:p>
        </w:tc>
        <w:tc>
          <w:tcPr>
            <w:tcW w:w="5102" w:type="dxa"/>
            <w:tcBorders>
              <w:top w:val="nil"/>
              <w:left w:val="nil"/>
              <w:bottom w:val="nil"/>
              <w:right w:val="nil"/>
            </w:tcBorders>
          </w:tcPr>
          <w:p w:rsidR="00AD0944" w:rsidRDefault="00AD0944">
            <w:pPr>
              <w:pStyle w:val="ConsPlusNormal"/>
              <w:jc w:val="right"/>
            </w:pPr>
            <w:r>
              <w:t>N 637-ФЗ</w:t>
            </w:r>
          </w:p>
        </w:tc>
      </w:tr>
    </w:tbl>
    <w:p w:rsidR="00AD0944" w:rsidRDefault="00AD0944">
      <w:pPr>
        <w:pStyle w:val="ConsPlusNormal"/>
        <w:pBdr>
          <w:bottom w:val="single" w:sz="6" w:space="0" w:color="auto"/>
        </w:pBdr>
        <w:spacing w:before="100" w:after="100"/>
        <w:jc w:val="both"/>
        <w:rPr>
          <w:sz w:val="2"/>
          <w:szCs w:val="2"/>
        </w:rPr>
      </w:pPr>
    </w:p>
    <w:p w:rsidR="00AD0944" w:rsidRDefault="00AD0944">
      <w:pPr>
        <w:pStyle w:val="ConsPlusNormal"/>
        <w:jc w:val="both"/>
      </w:pPr>
    </w:p>
    <w:p w:rsidR="00AD0944" w:rsidRDefault="00AD0944">
      <w:pPr>
        <w:pStyle w:val="ConsPlusTitle"/>
        <w:jc w:val="center"/>
      </w:pPr>
      <w:r>
        <w:t>РОССИЙСКАЯ ФЕДЕРАЦИЯ</w:t>
      </w:r>
    </w:p>
    <w:p w:rsidR="00AD0944" w:rsidRDefault="00AD0944">
      <w:pPr>
        <w:pStyle w:val="ConsPlusTitle"/>
        <w:jc w:val="center"/>
      </w:pPr>
    </w:p>
    <w:p w:rsidR="00AD0944" w:rsidRDefault="00AD0944">
      <w:pPr>
        <w:pStyle w:val="ConsPlusTitle"/>
        <w:jc w:val="center"/>
      </w:pPr>
      <w:r>
        <w:t>ФЕДЕРАЛЬНЫЙ ЗАКОН</w:t>
      </w:r>
    </w:p>
    <w:p w:rsidR="00AD0944" w:rsidRDefault="00AD0944">
      <w:pPr>
        <w:pStyle w:val="ConsPlusTitle"/>
        <w:jc w:val="center"/>
      </w:pPr>
    </w:p>
    <w:p w:rsidR="00AD0944" w:rsidRDefault="00AD0944">
      <w:pPr>
        <w:pStyle w:val="ConsPlusTitle"/>
        <w:jc w:val="center"/>
      </w:pPr>
      <w:r>
        <w:t>О ВНЕСЕНИИ ИЗМЕНЕНИЙ</w:t>
      </w:r>
    </w:p>
    <w:p w:rsidR="00AD0944" w:rsidRDefault="00AD0944">
      <w:pPr>
        <w:pStyle w:val="ConsPlusTitle"/>
        <w:jc w:val="center"/>
      </w:pPr>
      <w:r>
        <w:t>В ФЕДЕРАЛЬНЫЙ ЗАКОН "О ПРОМЫШЛЕННОЙ БЕЗОПАСНОСТИ ОПАСНЫХ</w:t>
      </w:r>
    </w:p>
    <w:p w:rsidR="00AD0944" w:rsidRDefault="00AD0944">
      <w:pPr>
        <w:pStyle w:val="ConsPlusTitle"/>
        <w:jc w:val="center"/>
      </w:pPr>
      <w:r>
        <w:t>ПРОИЗВОДСТВЕННЫХ ОБЪЕКТОВ" И ОТДЕЛЬНЫЕ ЗАКОНОДАТЕЛЬНЫЕ АКТЫ</w:t>
      </w:r>
    </w:p>
    <w:p w:rsidR="00AD0944" w:rsidRDefault="00AD0944">
      <w:pPr>
        <w:pStyle w:val="ConsPlusTitle"/>
        <w:jc w:val="center"/>
      </w:pPr>
      <w:r>
        <w:t>РОССИЙСКОЙ ФЕДЕРАЦИИ</w:t>
      </w:r>
    </w:p>
    <w:p w:rsidR="00AD0944" w:rsidRDefault="00AD0944">
      <w:pPr>
        <w:pStyle w:val="ConsPlusNormal"/>
        <w:ind w:firstLine="540"/>
        <w:jc w:val="both"/>
      </w:pPr>
    </w:p>
    <w:p w:rsidR="00AD0944" w:rsidRDefault="00AD0944">
      <w:pPr>
        <w:pStyle w:val="ConsPlusNormal"/>
        <w:jc w:val="right"/>
      </w:pPr>
      <w:r>
        <w:t>Принят</w:t>
      </w:r>
    </w:p>
    <w:p w:rsidR="00AD0944" w:rsidRDefault="00AD0944">
      <w:pPr>
        <w:pStyle w:val="ConsPlusNormal"/>
        <w:jc w:val="right"/>
      </w:pPr>
      <w:r>
        <w:t>Государственной Думой</w:t>
      </w:r>
    </w:p>
    <w:p w:rsidR="00AD0944" w:rsidRDefault="00AD0944">
      <w:pPr>
        <w:pStyle w:val="ConsPlusNormal"/>
        <w:jc w:val="right"/>
      </w:pPr>
      <w:r>
        <w:t>15 декабря 2023 года</w:t>
      </w:r>
    </w:p>
    <w:p w:rsidR="00AD0944" w:rsidRDefault="00AD0944">
      <w:pPr>
        <w:pStyle w:val="ConsPlusNormal"/>
        <w:jc w:val="right"/>
      </w:pPr>
    </w:p>
    <w:p w:rsidR="00AD0944" w:rsidRDefault="00AD0944">
      <w:pPr>
        <w:pStyle w:val="ConsPlusNormal"/>
        <w:jc w:val="right"/>
      </w:pPr>
      <w:r>
        <w:t>Одобрен</w:t>
      </w:r>
    </w:p>
    <w:p w:rsidR="00AD0944" w:rsidRDefault="00AD0944">
      <w:pPr>
        <w:pStyle w:val="ConsPlusNormal"/>
        <w:jc w:val="right"/>
      </w:pPr>
      <w:r>
        <w:t>Советом Федерации</w:t>
      </w:r>
    </w:p>
    <w:p w:rsidR="00AD0944" w:rsidRDefault="00AD0944">
      <w:pPr>
        <w:pStyle w:val="ConsPlusNormal"/>
        <w:jc w:val="right"/>
      </w:pPr>
      <w:r>
        <w:t>22 декабря 2023 года</w:t>
      </w:r>
    </w:p>
    <w:p w:rsidR="00AD0944" w:rsidRDefault="00AD0944">
      <w:pPr>
        <w:pStyle w:val="ConsPlusNormal"/>
        <w:ind w:firstLine="540"/>
        <w:jc w:val="both"/>
      </w:pPr>
    </w:p>
    <w:p w:rsidR="00AD0944" w:rsidRDefault="00AD0944">
      <w:pPr>
        <w:pStyle w:val="ConsPlusTitle"/>
        <w:ind w:firstLine="540"/>
        <w:jc w:val="both"/>
        <w:outlineLvl w:val="0"/>
      </w:pPr>
      <w:r>
        <w:t>Статья 1</w:t>
      </w:r>
    </w:p>
    <w:p w:rsidR="00AD0944" w:rsidRDefault="00AD0944">
      <w:pPr>
        <w:pStyle w:val="ConsPlusNormal"/>
        <w:ind w:firstLine="540"/>
        <w:jc w:val="both"/>
      </w:pPr>
    </w:p>
    <w:p w:rsidR="00AD0944" w:rsidRDefault="00AD0944">
      <w:pPr>
        <w:pStyle w:val="ConsPlusNormal"/>
        <w:ind w:firstLine="540"/>
        <w:jc w:val="both"/>
      </w:pPr>
      <w:r>
        <w:t xml:space="preserve">Внести в Федеральный </w:t>
      </w:r>
      <w:hyperlink r:id="rId5">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1, ст. 17; N 52, ст. 6450; 2010, N 30, ст. 4002; N 31, ст. 4195; 2011, N 30, ст. 4591, 4596; N 49, ст. 7015, 7025; 2013, N 9, ст. 874; N 27, ст. 3478; 2015, N 1, ст. 67; 2016, N 27, ст. 4216; 2017, N 11, ст. 1540; 2018, N 31, ст. 4860; 2020, N 50, ст. 8074; 2021, N 24, ст. 4188; 2022, N 45, ст. 7672; 2023, N 47, ст. 8311) следующие изменения:</w:t>
      </w:r>
    </w:p>
    <w:p w:rsidR="00AD0944" w:rsidRDefault="00AD0944">
      <w:pPr>
        <w:pStyle w:val="ConsPlusNormal"/>
        <w:spacing w:before="280"/>
        <w:ind w:firstLine="540"/>
        <w:jc w:val="both"/>
      </w:pPr>
      <w:r>
        <w:t xml:space="preserve">1) </w:t>
      </w:r>
      <w:hyperlink r:id="rId6">
        <w:r>
          <w:rPr>
            <w:color w:val="0000FF"/>
          </w:rPr>
          <w:t>абзац одиннадцатый статьи 1</w:t>
        </w:r>
      </w:hyperlink>
      <w:r>
        <w:t xml:space="preserve"> изложить в следующей редакции:</w:t>
      </w:r>
    </w:p>
    <w:p w:rsidR="00AD0944" w:rsidRDefault="00AD0944">
      <w:pPr>
        <w:pStyle w:val="ConsPlusNormal"/>
        <w:spacing w:before="280"/>
        <w:ind w:firstLine="540"/>
        <w:jc w:val="both"/>
      </w:pPr>
      <w:r>
        <w:t>"эксперт в области промышленной безопасности - физическое лицо,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обладает специальными знаниями в области промышленной безопасности и соответствует требованиям, установленным федеральными нормами и правилами в области промышленной безопасности.";</w:t>
      </w:r>
    </w:p>
    <w:p w:rsidR="00AD0944" w:rsidRDefault="00AD0944">
      <w:pPr>
        <w:pStyle w:val="ConsPlusNormal"/>
        <w:spacing w:before="280"/>
        <w:ind w:firstLine="540"/>
        <w:jc w:val="both"/>
      </w:pPr>
      <w:r>
        <w:t xml:space="preserve">2) </w:t>
      </w:r>
      <w:hyperlink r:id="rId7">
        <w:r>
          <w:rPr>
            <w:color w:val="0000FF"/>
          </w:rPr>
          <w:t>пункт 4 статьи 3</w:t>
        </w:r>
      </w:hyperlink>
      <w:r>
        <w:t xml:space="preserve"> изложить в следующей редакции:</w:t>
      </w:r>
    </w:p>
    <w:p w:rsidR="00AD0944" w:rsidRDefault="00AD0944">
      <w:pPr>
        <w:pStyle w:val="ConsPlusNormal"/>
        <w:spacing w:before="280"/>
        <w:ind w:firstLine="540"/>
        <w:jc w:val="both"/>
      </w:pPr>
      <w:r>
        <w:lastRenderedPageBreak/>
        <w:t>"4.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 могут быть установлены требования промышленной безопасности к эксплуатации, капитальному ремонту, техническому перевооружению, консервации и ликвидации этого объекта в обосновании безопасности опасного производственного объекта.</w:t>
      </w:r>
    </w:p>
    <w:p w:rsidR="00AD0944" w:rsidRDefault="00AD0944">
      <w:pPr>
        <w:pStyle w:val="ConsPlusNormal"/>
        <w:spacing w:before="28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утверждаются застройщиком или техническим заказчиком (при проектировании опасного производственного объекта) либо руководителем организации, эксплуатирующей опасный производственный объект, при наличии положительного заключения экспертизы промышленной безопасности.</w:t>
      </w:r>
    </w:p>
    <w:p w:rsidR="00AD0944" w:rsidRDefault="00AD0944">
      <w:pPr>
        <w:pStyle w:val="ConsPlusNormal"/>
        <w:spacing w:before="280"/>
        <w:ind w:firstLine="540"/>
        <w:jc w:val="both"/>
      </w:pPr>
      <w:r>
        <w:t>Обоснование безопасности опасного производственного объекта и внесенные в него изменения (при их наличии)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а в случае проведения капитального ремонта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 в течение десяти рабочих дней со дня их завершения.</w:t>
      </w:r>
    </w:p>
    <w:p w:rsidR="00AD0944" w:rsidRDefault="00AD0944">
      <w:pPr>
        <w:pStyle w:val="ConsPlusNormal"/>
        <w:spacing w:before="280"/>
        <w:ind w:firstLine="540"/>
        <w:jc w:val="both"/>
      </w:pPr>
      <w:r>
        <w:t>Изменения, внесенные в обоснование безопасности зарегистрированного в государственном реестре опасного производственного объекта, направляются организацией, эксплуатирующей такой опасный производственный объект, в федеральный орган исполнительной власти в области промышленной безопасности в течение десяти рабочих дней со дня их утверждения.";</w:t>
      </w:r>
    </w:p>
    <w:p w:rsidR="00AD0944" w:rsidRDefault="00AD0944">
      <w:pPr>
        <w:pStyle w:val="ConsPlusNormal"/>
        <w:spacing w:before="280"/>
        <w:ind w:firstLine="540"/>
        <w:jc w:val="both"/>
      </w:pPr>
      <w:r>
        <w:t xml:space="preserve">3) </w:t>
      </w:r>
      <w:hyperlink r:id="rId8">
        <w:r>
          <w:rPr>
            <w:color w:val="0000FF"/>
          </w:rPr>
          <w:t>пункт 1 статьи 4</w:t>
        </w:r>
      </w:hyperlink>
      <w:r>
        <w:t xml:space="preserve"> дополнить словами ", утверждаемыми органом государственного регулирования промышленной безопасности";</w:t>
      </w:r>
    </w:p>
    <w:p w:rsidR="00AD0944" w:rsidRDefault="00AD0944">
      <w:pPr>
        <w:pStyle w:val="ConsPlusNormal"/>
        <w:spacing w:before="280"/>
        <w:ind w:firstLine="540"/>
        <w:jc w:val="both"/>
      </w:pPr>
      <w:r>
        <w:t xml:space="preserve">4) в </w:t>
      </w:r>
      <w:hyperlink r:id="rId9">
        <w:r>
          <w:rPr>
            <w:color w:val="0000FF"/>
          </w:rPr>
          <w:t>абзаце четвертом пункта 2 статьи 7</w:t>
        </w:r>
      </w:hyperlink>
      <w:r>
        <w:t xml:space="preserve"> слова "двадцать лет" заменить словами "десять лет";</w:t>
      </w:r>
    </w:p>
    <w:p w:rsidR="00AD0944" w:rsidRDefault="00AD0944">
      <w:pPr>
        <w:pStyle w:val="ConsPlusNormal"/>
        <w:spacing w:before="280"/>
        <w:ind w:firstLine="540"/>
        <w:jc w:val="both"/>
      </w:pPr>
      <w:r>
        <w:t xml:space="preserve">5) в </w:t>
      </w:r>
      <w:hyperlink r:id="rId10">
        <w:r>
          <w:rPr>
            <w:color w:val="0000FF"/>
          </w:rPr>
          <w:t>пункте 2 статьи 8</w:t>
        </w:r>
      </w:hyperlink>
      <w:r>
        <w:t xml:space="preserve"> слова "и согласовываются с федеральным органом исполнительной власти в области промышленной безопасности или его </w:t>
      </w:r>
      <w:r>
        <w:lastRenderedPageBreak/>
        <w:t>территориальным органом" исключить;</w:t>
      </w:r>
    </w:p>
    <w:p w:rsidR="00AD0944" w:rsidRDefault="00AD0944">
      <w:pPr>
        <w:pStyle w:val="ConsPlusNormal"/>
        <w:spacing w:before="280"/>
        <w:ind w:firstLine="540"/>
        <w:jc w:val="both"/>
      </w:pPr>
      <w:r>
        <w:t xml:space="preserve">6) в </w:t>
      </w:r>
      <w:hyperlink r:id="rId11">
        <w:r>
          <w:rPr>
            <w:color w:val="0000FF"/>
          </w:rPr>
          <w:t>статье 9</w:t>
        </w:r>
      </w:hyperlink>
      <w:r>
        <w:t>:</w:t>
      </w:r>
    </w:p>
    <w:p w:rsidR="00AD0944" w:rsidRDefault="00AD09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AD09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0944" w:rsidRDefault="00AD09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0944" w:rsidRDefault="00AD09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0944" w:rsidRDefault="00AD0944">
            <w:pPr>
              <w:pStyle w:val="ConsPlusNormal"/>
              <w:jc w:val="both"/>
            </w:pPr>
            <w:r>
              <w:rPr>
                <w:color w:val="392C69"/>
              </w:rPr>
              <w:t>КонсультантПлюс: примечание.</w:t>
            </w:r>
          </w:p>
          <w:p w:rsidR="00AD0944" w:rsidRDefault="00AD0944">
            <w:pPr>
              <w:pStyle w:val="ConsPlusNormal"/>
              <w:jc w:val="both"/>
            </w:pPr>
            <w:r>
              <w:rPr>
                <w:color w:val="392C69"/>
              </w:rPr>
              <w:t xml:space="preserve">Пп. "а" п. 6 </w:t>
            </w:r>
            <w:hyperlink w:anchor="P9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AD0944" w:rsidRDefault="00AD0944">
            <w:pPr>
              <w:pStyle w:val="ConsPlusNormal"/>
            </w:pPr>
          </w:p>
        </w:tc>
      </w:tr>
    </w:tbl>
    <w:p w:rsidR="00AD0944" w:rsidRDefault="00AD0944">
      <w:pPr>
        <w:pStyle w:val="ConsPlusNormal"/>
        <w:spacing w:before="360"/>
        <w:ind w:firstLine="540"/>
        <w:jc w:val="both"/>
      </w:pPr>
      <w:bookmarkStart w:id="0" w:name="P37"/>
      <w:bookmarkEnd w:id="0"/>
      <w:r>
        <w:t xml:space="preserve">а) </w:t>
      </w:r>
      <w:hyperlink r:id="rId12">
        <w:r>
          <w:rPr>
            <w:color w:val="0000FF"/>
          </w:rPr>
          <w:t>пункт 1</w:t>
        </w:r>
      </w:hyperlink>
      <w:r>
        <w:t xml:space="preserve"> дополнить абзацем следующего содержания:</w:t>
      </w:r>
    </w:p>
    <w:p w:rsidR="00AD0944" w:rsidRDefault="00AD0944">
      <w:pPr>
        <w:pStyle w:val="ConsPlusNormal"/>
        <w:spacing w:before="280"/>
        <w:ind w:firstLine="540"/>
        <w:jc w:val="both"/>
      </w:pPr>
      <w:r>
        <w:t>"принимать меры по устранению выявленных по результатам аудита системы управления промышленной безопасностью нарушений требований промышленной безопасности и осуществлять корректировку мер по снижению риска аварий на опасном производственном объекте с учетом рекомендаций по результатам такого аудита.";</w:t>
      </w:r>
    </w:p>
    <w:p w:rsidR="00AD0944" w:rsidRDefault="00AD0944">
      <w:pPr>
        <w:pStyle w:val="ConsPlusNormal"/>
        <w:spacing w:before="280"/>
        <w:ind w:firstLine="540"/>
        <w:jc w:val="both"/>
      </w:pPr>
      <w:r>
        <w:t xml:space="preserve">б) </w:t>
      </w:r>
      <w:hyperlink r:id="rId13">
        <w:r>
          <w:rPr>
            <w:color w:val="0000FF"/>
          </w:rPr>
          <w:t>дополнить</w:t>
        </w:r>
      </w:hyperlink>
      <w:r>
        <w:t xml:space="preserve"> пунктом 3 следующего содержания:</w:t>
      </w:r>
    </w:p>
    <w:p w:rsidR="00AD0944" w:rsidRDefault="00AD0944">
      <w:pPr>
        <w:pStyle w:val="ConsPlusNormal"/>
        <w:spacing w:before="280"/>
        <w:ind w:firstLine="540"/>
        <w:jc w:val="both"/>
      </w:pPr>
      <w:r>
        <w:t>"3. 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решениями о возможности эксплуатации указанных зданий и сооружений, принимается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электронного документа, подписанного усиленной квалифицированной электронной подписью, 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w:t>
      </w:r>
    </w:p>
    <w:p w:rsidR="00AD0944" w:rsidRDefault="00AD09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AD09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0944" w:rsidRDefault="00AD09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0944" w:rsidRDefault="00AD09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0944" w:rsidRDefault="00AD0944">
            <w:pPr>
              <w:pStyle w:val="ConsPlusNormal"/>
              <w:jc w:val="both"/>
            </w:pPr>
            <w:r>
              <w:rPr>
                <w:color w:val="392C69"/>
              </w:rPr>
              <w:t>КонсультантПлюс: примечание.</w:t>
            </w:r>
          </w:p>
          <w:p w:rsidR="00AD0944" w:rsidRDefault="00AD0944">
            <w:pPr>
              <w:pStyle w:val="ConsPlusNormal"/>
              <w:jc w:val="both"/>
            </w:pPr>
            <w:r>
              <w:rPr>
                <w:color w:val="392C69"/>
              </w:rPr>
              <w:t xml:space="preserve">П. 7 ст. 1 </w:t>
            </w:r>
            <w:hyperlink w:anchor="P9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AD0944" w:rsidRDefault="00AD0944">
            <w:pPr>
              <w:pStyle w:val="ConsPlusNormal"/>
            </w:pPr>
          </w:p>
        </w:tc>
      </w:tr>
    </w:tbl>
    <w:p w:rsidR="00AD0944" w:rsidRDefault="00AD0944">
      <w:pPr>
        <w:pStyle w:val="ConsPlusNormal"/>
        <w:spacing w:before="360"/>
        <w:ind w:firstLine="540"/>
        <w:jc w:val="both"/>
      </w:pPr>
      <w:bookmarkStart w:id="1" w:name="P43"/>
      <w:bookmarkEnd w:id="1"/>
      <w:r>
        <w:t xml:space="preserve">7) </w:t>
      </w:r>
      <w:hyperlink r:id="rId14">
        <w:r>
          <w:rPr>
            <w:color w:val="0000FF"/>
          </w:rPr>
          <w:t>статью 11</w:t>
        </w:r>
      </w:hyperlink>
      <w:r>
        <w:t xml:space="preserve"> дополнить пунктом 6 следующего содержания:</w:t>
      </w:r>
    </w:p>
    <w:p w:rsidR="00AD0944" w:rsidRDefault="00AD0944">
      <w:pPr>
        <w:pStyle w:val="ConsPlusNormal"/>
        <w:spacing w:before="280"/>
        <w:ind w:firstLine="540"/>
        <w:jc w:val="both"/>
      </w:pPr>
      <w:r>
        <w:t xml:space="preserve">"6. Организации, эксплуатирующие опасные производственные объекты I класса опасности, обязаны обеспечивать проведение аудита систем управления промышленной безопасностью. Сведения о результатах такого аудита ежегодно до 1 апреля соответствующего календарного года представляются коллегиальным органам управления данных эксплуатирующих организаций и их учредителям. </w:t>
      </w:r>
      <w:r>
        <w:lastRenderedPageBreak/>
        <w:t>Ограничения на доступ учредителей к указанным сведениям могут быть установлены федеральным законом.";</w:t>
      </w:r>
    </w:p>
    <w:p w:rsidR="00AD0944" w:rsidRDefault="00AD0944">
      <w:pPr>
        <w:pStyle w:val="ConsPlusNormal"/>
        <w:spacing w:before="280"/>
        <w:ind w:firstLine="540"/>
        <w:jc w:val="both"/>
      </w:pPr>
      <w:r>
        <w:t xml:space="preserve">8) в </w:t>
      </w:r>
      <w:hyperlink r:id="rId15">
        <w:r>
          <w:rPr>
            <w:color w:val="0000FF"/>
          </w:rPr>
          <w:t>пункте 2 статьи 12</w:t>
        </w:r>
      </w:hyperlink>
      <w:r>
        <w:t>:</w:t>
      </w:r>
    </w:p>
    <w:p w:rsidR="00AD0944" w:rsidRDefault="00AD0944">
      <w:pPr>
        <w:pStyle w:val="ConsPlusNormal"/>
        <w:spacing w:before="280"/>
        <w:ind w:firstLine="540"/>
        <w:jc w:val="both"/>
      </w:pPr>
      <w:r>
        <w:t xml:space="preserve">а) </w:t>
      </w:r>
      <w:hyperlink r:id="rId16">
        <w:r>
          <w:rPr>
            <w:color w:val="0000FF"/>
          </w:rPr>
          <w:t>дополнить</w:t>
        </w:r>
      </w:hyperlink>
      <w:r>
        <w:t xml:space="preserve"> новым абзацем шестым и абзацем седьмым следующего содержания:</w:t>
      </w:r>
    </w:p>
    <w:p w:rsidR="00AD0944" w:rsidRDefault="00AD0944">
      <w:pPr>
        <w:pStyle w:val="ConsPlusNormal"/>
        <w:spacing w:before="280"/>
        <w:ind w:firstLine="540"/>
        <w:jc w:val="both"/>
      </w:pPr>
      <w:r>
        <w:t>"представители профессиональных аварийно-спасательных служб или профессиональных аварийно-спасательных формирований, обслуживающих опасный производственный объект;</w:t>
      </w:r>
    </w:p>
    <w:p w:rsidR="00AD0944" w:rsidRDefault="00AD0944">
      <w:pPr>
        <w:pStyle w:val="ConsPlusNormal"/>
        <w:spacing w:before="280"/>
        <w:ind w:firstLine="540"/>
        <w:jc w:val="both"/>
      </w:pPr>
      <w:r>
        <w:t>представители профессионального объединения страховщиков (в случае отсутствия договора обязательного страхования гражданской ответственности владельца опасного объекта);";</w:t>
      </w:r>
    </w:p>
    <w:p w:rsidR="00AD0944" w:rsidRDefault="00AD0944">
      <w:pPr>
        <w:pStyle w:val="ConsPlusNormal"/>
        <w:spacing w:before="280"/>
        <w:ind w:firstLine="540"/>
        <w:jc w:val="both"/>
      </w:pPr>
      <w:r>
        <w:t xml:space="preserve">б) </w:t>
      </w:r>
      <w:hyperlink r:id="rId17">
        <w:r>
          <w:rPr>
            <w:color w:val="0000FF"/>
          </w:rPr>
          <w:t>абзац шестой</w:t>
        </w:r>
      </w:hyperlink>
      <w:r>
        <w:t xml:space="preserve"> считать абзацем восьмым;</w:t>
      </w:r>
    </w:p>
    <w:p w:rsidR="00AD0944" w:rsidRDefault="00AD0944">
      <w:pPr>
        <w:pStyle w:val="ConsPlusNormal"/>
        <w:spacing w:before="280"/>
        <w:ind w:firstLine="540"/>
        <w:jc w:val="both"/>
      </w:pPr>
      <w:r>
        <w:t xml:space="preserve">9) </w:t>
      </w:r>
      <w:hyperlink r:id="rId18">
        <w:r>
          <w:rPr>
            <w:color w:val="0000FF"/>
          </w:rPr>
          <w:t>пункт 5 статьи 13</w:t>
        </w:r>
      </w:hyperlink>
      <w:r>
        <w:t xml:space="preserve"> дополнить предложением следующего содержания: "Под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промышленной безопасности установленным к ним требованиям промышленной безопасности.";</w:t>
      </w:r>
    </w:p>
    <w:p w:rsidR="00AD0944" w:rsidRDefault="00AD0944">
      <w:pPr>
        <w:pStyle w:val="ConsPlusNormal"/>
        <w:spacing w:before="280"/>
        <w:ind w:firstLine="540"/>
        <w:jc w:val="both"/>
      </w:pPr>
      <w:r>
        <w:t xml:space="preserve">10) в </w:t>
      </w:r>
      <w:hyperlink r:id="rId19">
        <w:r>
          <w:rPr>
            <w:color w:val="0000FF"/>
          </w:rPr>
          <w:t>пункте 3.1 статьи 14</w:t>
        </w:r>
      </w:hyperlink>
      <w:r>
        <w:t>:</w:t>
      </w:r>
    </w:p>
    <w:p w:rsidR="00AD0944" w:rsidRDefault="00AD0944">
      <w:pPr>
        <w:pStyle w:val="ConsPlusNormal"/>
        <w:spacing w:before="280"/>
        <w:ind w:firstLine="540"/>
        <w:jc w:val="both"/>
      </w:pPr>
      <w:r>
        <w:t xml:space="preserve">а) </w:t>
      </w:r>
      <w:hyperlink r:id="rId20">
        <w:r>
          <w:rPr>
            <w:color w:val="0000FF"/>
          </w:rPr>
          <w:t>абзац третий</w:t>
        </w:r>
      </w:hyperlink>
      <w:r>
        <w:t xml:space="preserve"> изложить в следующей редакции:</w:t>
      </w:r>
    </w:p>
    <w:p w:rsidR="00AD0944" w:rsidRDefault="00AD0944">
      <w:pPr>
        <w:pStyle w:val="ConsPlusNormal"/>
        <w:spacing w:before="280"/>
        <w:ind w:firstLine="540"/>
        <w:jc w:val="both"/>
      </w:pPr>
      <w:r>
        <w:t>"в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AD0944" w:rsidRDefault="00AD0944">
      <w:pPr>
        <w:pStyle w:val="ConsPlusNormal"/>
        <w:spacing w:before="280"/>
        <w:ind w:firstLine="540"/>
        <w:jc w:val="both"/>
      </w:pPr>
      <w:r>
        <w:t xml:space="preserve">б) </w:t>
      </w:r>
      <w:hyperlink r:id="rId21">
        <w:r>
          <w:rPr>
            <w:color w:val="0000FF"/>
          </w:rPr>
          <w:t>абзац четвертый</w:t>
        </w:r>
      </w:hyperlink>
      <w:r>
        <w:t xml:space="preserve"> изложить в следующей редакции:</w:t>
      </w:r>
    </w:p>
    <w:p w:rsidR="00AD0944" w:rsidRDefault="00AD0944">
      <w:pPr>
        <w:pStyle w:val="ConsPlusNormal"/>
        <w:spacing w:before="280"/>
        <w:ind w:firstLine="540"/>
        <w:jc w:val="both"/>
      </w:pPr>
      <w:r>
        <w:t>"в случае изменения требований промышленной безопасности к мерам и мероприятиям, указанным в пункте 1 настоящей статьи;";</w:t>
      </w:r>
    </w:p>
    <w:p w:rsidR="00AD0944" w:rsidRDefault="00AD0944">
      <w:pPr>
        <w:pStyle w:val="ConsPlusNormal"/>
        <w:spacing w:before="280"/>
        <w:ind w:firstLine="540"/>
        <w:jc w:val="both"/>
      </w:pPr>
      <w:r>
        <w:t xml:space="preserve">11) в </w:t>
      </w:r>
      <w:hyperlink r:id="rId22">
        <w:r>
          <w:rPr>
            <w:color w:val="0000FF"/>
          </w:rPr>
          <w:t>статье 16</w:t>
        </w:r>
      </w:hyperlink>
      <w:r>
        <w:t>:</w:t>
      </w:r>
    </w:p>
    <w:p w:rsidR="00AD0944" w:rsidRDefault="00AD0944">
      <w:pPr>
        <w:pStyle w:val="ConsPlusNormal"/>
        <w:spacing w:before="280"/>
        <w:ind w:firstLine="540"/>
        <w:jc w:val="both"/>
      </w:pPr>
      <w:r>
        <w:t xml:space="preserve">а) </w:t>
      </w:r>
      <w:hyperlink r:id="rId23">
        <w:r>
          <w:rPr>
            <w:color w:val="0000FF"/>
          </w:rPr>
          <w:t>пункт 1</w:t>
        </w:r>
      </w:hyperlink>
      <w:r>
        <w:t xml:space="preserve"> дополнить подпунктом "в" следующего содержания:</w:t>
      </w:r>
    </w:p>
    <w:p w:rsidR="00AD0944" w:rsidRDefault="00AD0944">
      <w:pPr>
        <w:pStyle w:val="ConsPlusNormal"/>
        <w:spacing w:before="280"/>
        <w:ind w:firstLine="540"/>
        <w:jc w:val="both"/>
      </w:pPr>
      <w:r>
        <w:t>"в)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w:t>
      </w:r>
    </w:p>
    <w:p w:rsidR="00AD0944" w:rsidRDefault="00AD0944">
      <w:pPr>
        <w:pStyle w:val="ConsPlusNormal"/>
        <w:spacing w:before="280"/>
        <w:ind w:firstLine="540"/>
        <w:jc w:val="both"/>
      </w:pPr>
      <w:r>
        <w:lastRenderedPageBreak/>
        <w:t xml:space="preserve">б) в </w:t>
      </w:r>
      <w:hyperlink r:id="rId24">
        <w:r>
          <w:rPr>
            <w:color w:val="0000FF"/>
          </w:rPr>
          <w:t>пункте 4</w:t>
        </w:r>
      </w:hyperlink>
      <w:r>
        <w:t xml:space="preserve"> слова "в подпункте "б" заменить словами "в подпунктах "б" и "в";</w:t>
      </w:r>
    </w:p>
    <w:p w:rsidR="00AD0944" w:rsidRDefault="00AD0944">
      <w:pPr>
        <w:pStyle w:val="ConsPlusNormal"/>
        <w:spacing w:before="280"/>
        <w:ind w:firstLine="540"/>
        <w:jc w:val="both"/>
      </w:pPr>
      <w:r>
        <w:t xml:space="preserve">12) </w:t>
      </w:r>
      <w:hyperlink r:id="rId25">
        <w:r>
          <w:rPr>
            <w:color w:val="0000FF"/>
          </w:rPr>
          <w:t>подпункт "в" пункта 4 статьи 16.2</w:t>
        </w:r>
      </w:hyperlink>
      <w:r>
        <w:t xml:space="preserve"> изложить в следующей редакции:</w:t>
      </w:r>
    </w:p>
    <w:p w:rsidR="00AD0944" w:rsidRDefault="00AD0944">
      <w:pPr>
        <w:pStyle w:val="ConsPlusNormal"/>
        <w:spacing w:before="280"/>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в контрольных (надзорных) действиях, проводимых при осуществлении постоянного государственного контроля (надзора), а также в техническом расследовании причин аварии на опасном производственном объекте.".</w:t>
      </w:r>
    </w:p>
    <w:p w:rsidR="00AD0944" w:rsidRDefault="00AD09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AD09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0944" w:rsidRDefault="00AD09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0944" w:rsidRDefault="00AD09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0944" w:rsidRDefault="00AD0944">
            <w:pPr>
              <w:pStyle w:val="ConsPlusNormal"/>
              <w:jc w:val="both"/>
            </w:pPr>
            <w:r>
              <w:rPr>
                <w:color w:val="392C69"/>
              </w:rPr>
              <w:t>КонсультантПлюс: примечание.</w:t>
            </w:r>
          </w:p>
          <w:p w:rsidR="00AD0944" w:rsidRDefault="00AD0944">
            <w:pPr>
              <w:pStyle w:val="ConsPlusNormal"/>
              <w:jc w:val="both"/>
            </w:pPr>
            <w:r>
              <w:rPr>
                <w:color w:val="392C69"/>
              </w:rPr>
              <w:t xml:space="preserve">Ст. 2 </w:t>
            </w:r>
            <w:hyperlink w:anchor="P9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AD0944" w:rsidRDefault="00AD0944">
            <w:pPr>
              <w:pStyle w:val="ConsPlusNormal"/>
            </w:pPr>
          </w:p>
        </w:tc>
      </w:tr>
    </w:tbl>
    <w:p w:rsidR="00AD0944" w:rsidRDefault="00AD0944">
      <w:pPr>
        <w:pStyle w:val="ConsPlusTitle"/>
        <w:spacing w:before="360"/>
        <w:ind w:firstLine="540"/>
        <w:jc w:val="both"/>
        <w:outlineLvl w:val="0"/>
      </w:pPr>
      <w:bookmarkStart w:id="2" w:name="P65"/>
      <w:bookmarkEnd w:id="2"/>
      <w:r>
        <w:t>Статья 2</w:t>
      </w:r>
    </w:p>
    <w:p w:rsidR="00AD0944" w:rsidRDefault="00AD0944">
      <w:pPr>
        <w:pStyle w:val="ConsPlusNormal"/>
        <w:ind w:firstLine="540"/>
        <w:jc w:val="both"/>
      </w:pPr>
    </w:p>
    <w:p w:rsidR="00AD0944" w:rsidRDefault="00AD0944">
      <w:pPr>
        <w:pStyle w:val="ConsPlusNormal"/>
        <w:ind w:firstLine="540"/>
        <w:jc w:val="both"/>
      </w:pPr>
      <w:r>
        <w:t xml:space="preserve">Внести в Федеральный </w:t>
      </w:r>
      <w:hyperlink r:id="rId26">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31, ст. 3445; 2012, N 53, ст. 7607; 2013, N 30, ст. 4043; 2015, N 27, ст. 4001; 2016, N 27, ст. 4276; 2017, N 31, ст. 4782; 2018, N 30, ст. 4544; N 53, ст. 8440; 2020, N 31, ст. 5065; 2022, N 16, ст. 2616) следующие изменения:</w:t>
      </w:r>
    </w:p>
    <w:p w:rsidR="00AD0944" w:rsidRDefault="00AD0944">
      <w:pPr>
        <w:pStyle w:val="ConsPlusNormal"/>
        <w:spacing w:before="280"/>
        <w:ind w:firstLine="540"/>
        <w:jc w:val="both"/>
      </w:pPr>
      <w:r>
        <w:t xml:space="preserve">1) </w:t>
      </w:r>
      <w:hyperlink r:id="rId27">
        <w:r>
          <w:rPr>
            <w:color w:val="0000FF"/>
          </w:rPr>
          <w:t>пункт 1 статьи 65</w:t>
        </w:r>
      </w:hyperlink>
      <w:r>
        <w:t xml:space="preserve"> дополнить подпунктом 9.3 следующего содержания:</w:t>
      </w:r>
    </w:p>
    <w:p w:rsidR="00AD0944" w:rsidRDefault="00AD0944">
      <w:pPr>
        <w:pStyle w:val="ConsPlusNormal"/>
        <w:spacing w:before="280"/>
        <w:ind w:firstLine="540"/>
        <w:jc w:val="both"/>
      </w:pPr>
      <w:r>
        <w:t xml:space="preserve">"9.3) определение принципов и подходов к организации в обществе системы управления промышленной безопасностью, проведению ее аудита в случаях, определенных Федеральным </w:t>
      </w:r>
      <w:hyperlink r:id="rId28">
        <w:r>
          <w:rPr>
            <w:color w:val="0000FF"/>
          </w:rPr>
          <w:t>законом</w:t>
        </w:r>
      </w:hyperlink>
      <w:r>
        <w:t xml:space="preserve"> от 21 июля 1997 года N 116-ФЗ "О промышленной безопасности опасных производственных объектов";";</w:t>
      </w:r>
    </w:p>
    <w:p w:rsidR="00AD0944" w:rsidRDefault="00AD0944">
      <w:pPr>
        <w:pStyle w:val="ConsPlusNormal"/>
        <w:spacing w:before="280"/>
        <w:ind w:firstLine="540"/>
        <w:jc w:val="both"/>
      </w:pPr>
      <w:r>
        <w:t xml:space="preserve">2) </w:t>
      </w:r>
      <w:hyperlink r:id="rId29">
        <w:r>
          <w:rPr>
            <w:color w:val="0000FF"/>
          </w:rPr>
          <w:t>пункт 2 статьи 91</w:t>
        </w:r>
      </w:hyperlink>
      <w:r>
        <w:t xml:space="preserve"> дополнить подпунктом 4 следующего содержания:</w:t>
      </w:r>
    </w:p>
    <w:p w:rsidR="00AD0944" w:rsidRDefault="00AD0944">
      <w:pPr>
        <w:pStyle w:val="ConsPlusNormal"/>
        <w:spacing w:before="280"/>
        <w:ind w:firstLine="540"/>
        <w:jc w:val="both"/>
      </w:pPr>
      <w:r>
        <w:t xml:space="preserve">"4) сведения о результатах аудита системы управления промышленной безопасностью, проводимого в случаях, определенных Федеральным </w:t>
      </w:r>
      <w:hyperlink r:id="rId30">
        <w:r>
          <w:rPr>
            <w:color w:val="0000FF"/>
          </w:rPr>
          <w:t>законом</w:t>
        </w:r>
      </w:hyperlink>
      <w:r>
        <w:t xml:space="preserve"> от 21 июля 1997 года N 116-ФЗ "О промышленной безопасности опасных производственных объектов".".</w:t>
      </w:r>
    </w:p>
    <w:p w:rsidR="00AD0944" w:rsidRDefault="00AD0944">
      <w:pPr>
        <w:pStyle w:val="ConsPlusNormal"/>
        <w:ind w:firstLine="540"/>
        <w:jc w:val="both"/>
      </w:pPr>
    </w:p>
    <w:p w:rsidR="00AD0944" w:rsidRDefault="00AD0944">
      <w:pPr>
        <w:pStyle w:val="ConsPlusTitle"/>
        <w:ind w:firstLine="540"/>
        <w:jc w:val="both"/>
        <w:outlineLvl w:val="0"/>
      </w:pPr>
      <w:r>
        <w:t>Статья 3</w:t>
      </w:r>
    </w:p>
    <w:p w:rsidR="00AD0944" w:rsidRDefault="00AD0944">
      <w:pPr>
        <w:pStyle w:val="ConsPlusNormal"/>
        <w:ind w:firstLine="540"/>
        <w:jc w:val="both"/>
      </w:pPr>
    </w:p>
    <w:p w:rsidR="00AD0944" w:rsidRDefault="00AD0944">
      <w:pPr>
        <w:pStyle w:val="ConsPlusNormal"/>
        <w:ind w:firstLine="540"/>
        <w:jc w:val="both"/>
      </w:pPr>
      <w:r>
        <w:t xml:space="preserve">В </w:t>
      </w:r>
      <w:hyperlink r:id="rId31">
        <w:r>
          <w:rPr>
            <w:color w:val="0000FF"/>
          </w:rPr>
          <w:t>пункте 2 статьи 14</w:t>
        </w:r>
      </w:hyperlink>
      <w:r>
        <w:t xml:space="preserve"> Федерального закона от 20 июня 1996 года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2010, N 31, ст. 4155; 2011, N 30, ст. 4596) слова "Правительством Российской Федерации" заменить словами "федеральными нормами и правилами в области промышленной безопасности".</w:t>
      </w:r>
    </w:p>
    <w:p w:rsidR="00AD0944" w:rsidRDefault="00AD09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AD09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0944" w:rsidRDefault="00AD09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0944" w:rsidRDefault="00AD09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0944" w:rsidRDefault="00AD0944">
            <w:pPr>
              <w:pStyle w:val="ConsPlusNormal"/>
              <w:jc w:val="both"/>
            </w:pPr>
            <w:r>
              <w:rPr>
                <w:color w:val="392C69"/>
              </w:rPr>
              <w:t>КонсультантПлюс: примечание.</w:t>
            </w:r>
          </w:p>
          <w:p w:rsidR="00AD0944" w:rsidRDefault="00AD0944">
            <w:pPr>
              <w:pStyle w:val="ConsPlusNormal"/>
              <w:jc w:val="both"/>
            </w:pPr>
            <w:r>
              <w:rPr>
                <w:color w:val="392C69"/>
              </w:rPr>
              <w:t xml:space="preserve">Ст. 4 </w:t>
            </w:r>
            <w:hyperlink w:anchor="P9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AD0944" w:rsidRDefault="00AD0944">
            <w:pPr>
              <w:pStyle w:val="ConsPlusNormal"/>
            </w:pPr>
          </w:p>
        </w:tc>
      </w:tr>
    </w:tbl>
    <w:p w:rsidR="00AD0944" w:rsidRDefault="00AD0944">
      <w:pPr>
        <w:pStyle w:val="ConsPlusTitle"/>
        <w:spacing w:before="360"/>
        <w:ind w:firstLine="540"/>
        <w:jc w:val="both"/>
        <w:outlineLvl w:val="0"/>
      </w:pPr>
      <w:bookmarkStart w:id="3" w:name="P79"/>
      <w:bookmarkEnd w:id="3"/>
      <w:r>
        <w:t>Статья 4</w:t>
      </w:r>
    </w:p>
    <w:p w:rsidR="00AD0944" w:rsidRDefault="00AD0944">
      <w:pPr>
        <w:pStyle w:val="ConsPlusNormal"/>
        <w:ind w:firstLine="540"/>
        <w:jc w:val="both"/>
      </w:pPr>
    </w:p>
    <w:p w:rsidR="00AD0944" w:rsidRDefault="00AD0944">
      <w:pPr>
        <w:pStyle w:val="ConsPlusNormal"/>
        <w:ind w:firstLine="540"/>
        <w:jc w:val="both"/>
      </w:pPr>
      <w:r>
        <w:t xml:space="preserve">Внести в Федеральный </w:t>
      </w:r>
      <w:hyperlink r:id="rId32">
        <w:r>
          <w:rPr>
            <w:color w:val="0000FF"/>
          </w:rPr>
          <w:t>закон</w:t>
        </w:r>
      </w:hyperlink>
      <w:r>
        <w:t xml:space="preserve"> от 8 февраля 1998 года N 14-ФЗ "Об обществах с ограниченной ответственностью" (Собрание законодательства Российской Федерации, 1998, N 7, ст. 785; 2009, N 1, ст. 20; 2017, N 31, ст. 4782; 2022, N 16, ст. 2616) следующие изменения:</w:t>
      </w:r>
    </w:p>
    <w:p w:rsidR="00AD0944" w:rsidRDefault="00AD0944">
      <w:pPr>
        <w:pStyle w:val="ConsPlusNormal"/>
        <w:spacing w:before="280"/>
        <w:ind w:firstLine="540"/>
        <w:jc w:val="both"/>
      </w:pPr>
      <w:r>
        <w:t xml:space="preserve">1) </w:t>
      </w:r>
      <w:hyperlink r:id="rId33">
        <w:r>
          <w:rPr>
            <w:color w:val="0000FF"/>
          </w:rPr>
          <w:t>пункт 2.1 статьи 32</w:t>
        </w:r>
      </w:hyperlink>
      <w:r>
        <w:t xml:space="preserve"> дополнить подпунктом 10.1 следующего содержания:</w:t>
      </w:r>
    </w:p>
    <w:p w:rsidR="00AD0944" w:rsidRDefault="00AD0944">
      <w:pPr>
        <w:pStyle w:val="ConsPlusNormal"/>
        <w:spacing w:before="280"/>
        <w:ind w:firstLine="540"/>
        <w:jc w:val="both"/>
      </w:pPr>
      <w:r>
        <w:t xml:space="preserve">"10.1) определение принципов и подходов к организации в обществе системы управления промышленной безопасностью в случаях, определенных Федеральным </w:t>
      </w:r>
      <w:hyperlink r:id="rId34">
        <w:r>
          <w:rPr>
            <w:color w:val="0000FF"/>
          </w:rPr>
          <w:t>законом</w:t>
        </w:r>
      </w:hyperlink>
      <w:r>
        <w:t xml:space="preserve"> от 21 июля 1997 года N 116-ФЗ "О промышленной безопасности опасных производственных объектов";";</w:t>
      </w:r>
    </w:p>
    <w:p w:rsidR="00AD0944" w:rsidRDefault="00AD0944">
      <w:pPr>
        <w:pStyle w:val="ConsPlusNormal"/>
        <w:spacing w:before="280"/>
        <w:ind w:firstLine="540"/>
        <w:jc w:val="both"/>
      </w:pPr>
      <w:r>
        <w:t xml:space="preserve">2) </w:t>
      </w:r>
      <w:hyperlink r:id="rId35">
        <w:r>
          <w:rPr>
            <w:color w:val="0000FF"/>
          </w:rPr>
          <w:t>пункт 2 статьи 50</w:t>
        </w:r>
      </w:hyperlink>
      <w:r>
        <w:t xml:space="preserve"> дополнить подпунктом 12.1 следующего содержания:</w:t>
      </w:r>
    </w:p>
    <w:p w:rsidR="00AD0944" w:rsidRDefault="00AD0944">
      <w:pPr>
        <w:pStyle w:val="ConsPlusNormal"/>
        <w:spacing w:before="280"/>
        <w:ind w:firstLine="540"/>
        <w:jc w:val="both"/>
      </w:pPr>
      <w:r>
        <w:t xml:space="preserve">"12.1) сведения о результатах аудита системы управления промышленной безопасностью, проводимого в случаях, определенных Федеральным </w:t>
      </w:r>
      <w:hyperlink r:id="rId36">
        <w:r>
          <w:rPr>
            <w:color w:val="0000FF"/>
          </w:rPr>
          <w:t>законом</w:t>
        </w:r>
      </w:hyperlink>
      <w:r>
        <w:t xml:space="preserve"> от 21 июля 1997 года N 116-ФЗ "О промышленной безопасности опасных производственных объектов";".</w:t>
      </w:r>
    </w:p>
    <w:p w:rsidR="00AD0944" w:rsidRDefault="00AD0944">
      <w:pPr>
        <w:pStyle w:val="ConsPlusNormal"/>
        <w:ind w:firstLine="540"/>
        <w:jc w:val="both"/>
      </w:pPr>
    </w:p>
    <w:p w:rsidR="00AD0944" w:rsidRDefault="00AD0944">
      <w:pPr>
        <w:pStyle w:val="ConsPlusTitle"/>
        <w:ind w:firstLine="540"/>
        <w:jc w:val="both"/>
        <w:outlineLvl w:val="0"/>
      </w:pPr>
      <w:r>
        <w:t>Статья 5</w:t>
      </w:r>
    </w:p>
    <w:p w:rsidR="00AD0944" w:rsidRDefault="00AD0944">
      <w:pPr>
        <w:pStyle w:val="ConsPlusNormal"/>
        <w:ind w:firstLine="540"/>
        <w:jc w:val="both"/>
      </w:pPr>
    </w:p>
    <w:p w:rsidR="00AD0944" w:rsidRDefault="00AD0944">
      <w:pPr>
        <w:pStyle w:val="ConsPlusNormal"/>
        <w:ind w:firstLine="540"/>
        <w:jc w:val="both"/>
      </w:pPr>
      <w:hyperlink r:id="rId37">
        <w:r>
          <w:rPr>
            <w:color w:val="0000FF"/>
          </w:rPr>
          <w:t>Пункт 12 части 1 статьи 12</w:t>
        </w:r>
      </w:hyperlink>
      <w: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2012, N 26, ст. 3446; N 31, ст. 4322; 2013, N 9, ст. 874; N 27, ст. 3477; 2014, N 30, ст. 4256; N 42, ст. 5615; 2015, N 1, ст. 11; N 29, ст. 4342; N 44, ст. 6047; 2016, N 1, ст. 51; 2018, N 31, ст. 4838; N 32, ст. 5116; N 45, ст. 6841; N 53, ст. 8424; 2019, N 16, ст. 1817; N 25, ст. 3168; N 31, ст. 4441, 4457; N 52, ст. 7796; 2020, N 8, ст. 915; N 31, ст. 5029; 2021, N 18, ст. 3072; N 22, ст. 3691; N 24, ст. 4188; N 27, ст. 5177; N 50, ст. 8410; 2022, N 1, ст. 59; N 29, ст. 5235; 2023, N 1, ст. 54; N 23, ст. 4014) изложить в следующей редакции:</w:t>
      </w:r>
    </w:p>
    <w:p w:rsidR="00AD0944" w:rsidRDefault="00AD0944">
      <w:pPr>
        <w:pStyle w:val="ConsPlusNormal"/>
        <w:spacing w:before="280"/>
        <w:ind w:firstLine="540"/>
        <w:jc w:val="both"/>
      </w:pPr>
      <w:r>
        <w:t>"12)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AD0944" w:rsidRDefault="00AD0944">
      <w:pPr>
        <w:pStyle w:val="ConsPlusNormal"/>
        <w:ind w:firstLine="540"/>
        <w:jc w:val="both"/>
      </w:pPr>
    </w:p>
    <w:p w:rsidR="00AD0944" w:rsidRDefault="00AD0944">
      <w:pPr>
        <w:pStyle w:val="ConsPlusTitle"/>
        <w:ind w:firstLine="540"/>
        <w:jc w:val="both"/>
        <w:outlineLvl w:val="0"/>
      </w:pPr>
      <w:r>
        <w:lastRenderedPageBreak/>
        <w:t>Статья 6</w:t>
      </w:r>
    </w:p>
    <w:p w:rsidR="00AD0944" w:rsidRDefault="00AD0944">
      <w:pPr>
        <w:pStyle w:val="ConsPlusNormal"/>
        <w:ind w:firstLine="540"/>
        <w:jc w:val="both"/>
      </w:pPr>
    </w:p>
    <w:p w:rsidR="00AD0944" w:rsidRDefault="00AD0944">
      <w:pPr>
        <w:pStyle w:val="ConsPlusNormal"/>
        <w:ind w:firstLine="540"/>
        <w:jc w:val="both"/>
      </w:pPr>
      <w:hyperlink r:id="rId38">
        <w:r>
          <w:rPr>
            <w:color w:val="0000FF"/>
          </w:rPr>
          <w:t>Часть 6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N 50, ст. 8415; 2022, N 50, ст. 8792; 2023, N 14, ст. 2377; N 31, ст. 5784) дополнить предложением следующего содержания: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AD0944" w:rsidRDefault="00AD0944">
      <w:pPr>
        <w:pStyle w:val="ConsPlusNormal"/>
        <w:ind w:firstLine="540"/>
        <w:jc w:val="both"/>
      </w:pPr>
    </w:p>
    <w:p w:rsidR="00AD0944" w:rsidRDefault="00AD0944">
      <w:pPr>
        <w:pStyle w:val="ConsPlusTitle"/>
        <w:ind w:firstLine="540"/>
        <w:jc w:val="both"/>
        <w:outlineLvl w:val="0"/>
      </w:pPr>
      <w:r>
        <w:t>Статья 7</w:t>
      </w:r>
    </w:p>
    <w:p w:rsidR="00AD0944" w:rsidRDefault="00AD0944">
      <w:pPr>
        <w:pStyle w:val="ConsPlusNormal"/>
        <w:ind w:firstLine="540"/>
        <w:jc w:val="both"/>
      </w:pPr>
    </w:p>
    <w:p w:rsidR="00AD0944" w:rsidRDefault="00AD0944">
      <w:pPr>
        <w:pStyle w:val="ConsPlusNormal"/>
        <w:ind w:firstLine="540"/>
        <w:jc w:val="both"/>
      </w:pPr>
      <w:r>
        <w:t xml:space="preserve">1. Настоящий Федеральный закон вступает в силу с 1 сентября 2024 года, за исключением </w:t>
      </w:r>
      <w:hyperlink w:anchor="P37">
        <w:r>
          <w:rPr>
            <w:color w:val="0000FF"/>
          </w:rPr>
          <w:t>подпункта "а" пункта 6</w:t>
        </w:r>
      </w:hyperlink>
      <w:r>
        <w:t xml:space="preserve"> и </w:t>
      </w:r>
      <w:hyperlink w:anchor="P43">
        <w:r>
          <w:rPr>
            <w:color w:val="0000FF"/>
          </w:rPr>
          <w:t>пункта 7 статьи 1</w:t>
        </w:r>
      </w:hyperlink>
      <w:r>
        <w:t xml:space="preserve">, </w:t>
      </w:r>
      <w:hyperlink w:anchor="P65">
        <w:r>
          <w:rPr>
            <w:color w:val="0000FF"/>
          </w:rPr>
          <w:t>статей 2</w:t>
        </w:r>
      </w:hyperlink>
      <w:r>
        <w:t xml:space="preserve"> и </w:t>
      </w:r>
      <w:hyperlink w:anchor="P79">
        <w:r>
          <w:rPr>
            <w:color w:val="0000FF"/>
          </w:rPr>
          <w:t>4</w:t>
        </w:r>
      </w:hyperlink>
      <w:r>
        <w:t xml:space="preserve"> настоящего Федерального закона.</w:t>
      </w:r>
    </w:p>
    <w:p w:rsidR="00AD0944" w:rsidRDefault="00AD0944">
      <w:pPr>
        <w:pStyle w:val="ConsPlusNormal"/>
        <w:spacing w:before="280"/>
        <w:ind w:firstLine="540"/>
        <w:jc w:val="both"/>
      </w:pPr>
      <w:bookmarkStart w:id="4" w:name="P99"/>
      <w:bookmarkEnd w:id="4"/>
      <w:r>
        <w:t xml:space="preserve">2. </w:t>
      </w:r>
      <w:hyperlink w:anchor="P37">
        <w:r>
          <w:rPr>
            <w:color w:val="0000FF"/>
          </w:rPr>
          <w:t>Подпункт "а" пункта 6</w:t>
        </w:r>
      </w:hyperlink>
      <w:r>
        <w:t xml:space="preserve"> и </w:t>
      </w:r>
      <w:hyperlink w:anchor="P43">
        <w:r>
          <w:rPr>
            <w:color w:val="0000FF"/>
          </w:rPr>
          <w:t>пункт 7 статьи 1</w:t>
        </w:r>
      </w:hyperlink>
      <w:r>
        <w:t xml:space="preserve">, </w:t>
      </w:r>
      <w:hyperlink w:anchor="P65">
        <w:r>
          <w:rPr>
            <w:color w:val="0000FF"/>
          </w:rPr>
          <w:t>статьи 2</w:t>
        </w:r>
      </w:hyperlink>
      <w:r>
        <w:t xml:space="preserve"> и </w:t>
      </w:r>
      <w:hyperlink w:anchor="P79">
        <w:r>
          <w:rPr>
            <w:color w:val="0000FF"/>
          </w:rPr>
          <w:t>4</w:t>
        </w:r>
      </w:hyperlink>
      <w:r>
        <w:t xml:space="preserve"> настоящего Федерального закона вступают в силу с 1 сентября 2025 года.</w:t>
      </w:r>
    </w:p>
    <w:p w:rsidR="00AD0944" w:rsidRDefault="00AD0944">
      <w:pPr>
        <w:pStyle w:val="ConsPlusNormal"/>
        <w:spacing w:before="280"/>
        <w:ind w:firstLine="540"/>
        <w:jc w:val="both"/>
      </w:pPr>
      <w:r>
        <w:t>3. Если иное не установлено техническим регламентом, при отсутствии в проектной документации данных о сроке эксплуатации здания, сооружения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а также по истечении срока эксплуатации указанных здания, сооружения до дня вступления в силу настоящего Федерального закона эксплуатация указанных здания, сооружения без принятия решения о возможности их эксплуатации допускается в течение срока их безопасной эксплуатации, установленного заключением экспертизы промышленной безопасности, включенным в реестр заключений экспертизы промышленной безопасности до дня вступления в силу настоящего Федерального закона.</w:t>
      </w:r>
    </w:p>
    <w:p w:rsidR="00AD0944" w:rsidRDefault="00AD0944">
      <w:pPr>
        <w:pStyle w:val="ConsPlusNormal"/>
        <w:spacing w:before="280"/>
        <w:ind w:firstLine="540"/>
        <w:jc w:val="both"/>
      </w:pPr>
      <w:r>
        <w:t xml:space="preserve">4. Изменения в уставы акционерных обществ и обществ с ограниченной ответственностью, необходимые в связи с вступлением в силу </w:t>
      </w:r>
      <w:hyperlink r:id="rId39">
        <w:r>
          <w:rPr>
            <w:color w:val="0000FF"/>
          </w:rPr>
          <w:t>подпункта 9.3 пункта 1 статьи 65</w:t>
        </w:r>
      </w:hyperlink>
      <w:r>
        <w:t xml:space="preserve"> и </w:t>
      </w:r>
      <w:hyperlink r:id="rId40">
        <w:r>
          <w:rPr>
            <w:color w:val="0000FF"/>
          </w:rPr>
          <w:t>подпункта 4 пункта 2 статьи 91</w:t>
        </w:r>
      </w:hyperlink>
      <w:r>
        <w:t xml:space="preserve"> Федерального закона от 26 декабря 1995 года N 208-ФЗ "Об акционерных обществах", </w:t>
      </w:r>
      <w:hyperlink r:id="rId41">
        <w:r>
          <w:rPr>
            <w:color w:val="0000FF"/>
          </w:rPr>
          <w:t>подпункта 10.1 пункта 2.1 статьи 32</w:t>
        </w:r>
      </w:hyperlink>
      <w:r>
        <w:t xml:space="preserve"> и </w:t>
      </w:r>
      <w:hyperlink r:id="rId42">
        <w:r>
          <w:rPr>
            <w:color w:val="0000FF"/>
          </w:rPr>
          <w:t>подпункта 12.1 пункта 2 статьи 50</w:t>
        </w:r>
      </w:hyperlink>
      <w:r>
        <w:t xml:space="preserve"> Федерального закона от 8 февраля 1998 года N 14-ФЗ "Об обществах с ограниченной ответственностью", вносятся одновременно с очередным внесением изменений в них.</w:t>
      </w:r>
    </w:p>
    <w:p w:rsidR="00AD0944" w:rsidRDefault="00AD0944">
      <w:pPr>
        <w:pStyle w:val="ConsPlusNormal"/>
        <w:ind w:firstLine="540"/>
        <w:jc w:val="both"/>
      </w:pPr>
    </w:p>
    <w:p w:rsidR="00AD0944" w:rsidRDefault="00AD0944">
      <w:pPr>
        <w:pStyle w:val="ConsPlusNormal"/>
        <w:jc w:val="right"/>
      </w:pPr>
      <w:r>
        <w:t>Президент</w:t>
      </w:r>
    </w:p>
    <w:p w:rsidR="00AD0944" w:rsidRDefault="00AD0944">
      <w:pPr>
        <w:pStyle w:val="ConsPlusNormal"/>
        <w:jc w:val="right"/>
      </w:pPr>
      <w:r>
        <w:t>Российской Федерации</w:t>
      </w:r>
    </w:p>
    <w:p w:rsidR="00AD0944" w:rsidRDefault="00AD0944">
      <w:pPr>
        <w:pStyle w:val="ConsPlusNormal"/>
        <w:jc w:val="right"/>
      </w:pPr>
      <w:r>
        <w:lastRenderedPageBreak/>
        <w:t>В.ПУТИН</w:t>
      </w:r>
    </w:p>
    <w:p w:rsidR="00AD0944" w:rsidRDefault="00AD0944">
      <w:pPr>
        <w:pStyle w:val="ConsPlusNormal"/>
      </w:pPr>
      <w:r>
        <w:t>Москва, Кремль</w:t>
      </w:r>
    </w:p>
    <w:p w:rsidR="00AD0944" w:rsidRDefault="00AD0944">
      <w:pPr>
        <w:pStyle w:val="ConsPlusNormal"/>
        <w:spacing w:before="280"/>
      </w:pPr>
      <w:r>
        <w:t>25 декабря 2023 года</w:t>
      </w:r>
    </w:p>
    <w:p w:rsidR="00AD0944" w:rsidRDefault="00AD0944">
      <w:pPr>
        <w:pStyle w:val="ConsPlusNormal"/>
        <w:spacing w:before="280"/>
      </w:pPr>
      <w:r>
        <w:t>N 637-ФЗ</w:t>
      </w:r>
    </w:p>
    <w:p w:rsidR="00AD0944" w:rsidRDefault="00AD0944">
      <w:pPr>
        <w:pStyle w:val="ConsPlusNormal"/>
        <w:jc w:val="both"/>
      </w:pPr>
    </w:p>
    <w:p w:rsidR="00AD0944" w:rsidRDefault="00AD0944">
      <w:pPr>
        <w:pStyle w:val="ConsPlusNormal"/>
        <w:jc w:val="both"/>
      </w:pPr>
    </w:p>
    <w:p w:rsidR="00AD0944" w:rsidRDefault="00AD0944">
      <w:pPr>
        <w:pStyle w:val="ConsPlusNormal"/>
        <w:pBdr>
          <w:bottom w:val="single" w:sz="6" w:space="0" w:color="auto"/>
        </w:pBdr>
        <w:spacing w:before="100" w:after="100"/>
        <w:jc w:val="both"/>
        <w:rPr>
          <w:sz w:val="2"/>
          <w:szCs w:val="2"/>
        </w:rPr>
      </w:pPr>
    </w:p>
    <w:p w:rsidR="00EE1BBF" w:rsidRDefault="00EE1BBF">
      <w:bookmarkStart w:id="5" w:name="_GoBack"/>
      <w:bookmarkEnd w:id="5"/>
    </w:p>
    <w:sectPr w:rsidR="00EE1BBF" w:rsidSect="000928C4">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44"/>
    <w:rsid w:val="003D00B0"/>
    <w:rsid w:val="00842593"/>
    <w:rsid w:val="008F522A"/>
    <w:rsid w:val="00AD0944"/>
    <w:rsid w:val="00EE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615EB-69E2-491B-8133-2C1ADAE4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ourier New"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93"/>
    <w:rPr>
      <w:rFonts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944"/>
    <w:pPr>
      <w:widowControl w:val="0"/>
      <w:autoSpaceDE w:val="0"/>
      <w:autoSpaceDN w:val="0"/>
      <w:ind w:firstLine="0"/>
      <w:jc w:val="left"/>
    </w:pPr>
    <w:rPr>
      <w:rFonts w:eastAsiaTheme="minorEastAsia" w:cs="Times New Roman"/>
      <w:lang w:eastAsia="ru-RU"/>
    </w:rPr>
  </w:style>
  <w:style w:type="paragraph" w:customStyle="1" w:styleId="ConsPlusTitle">
    <w:name w:val="ConsPlusTitle"/>
    <w:rsid w:val="00AD0944"/>
    <w:pPr>
      <w:widowControl w:val="0"/>
      <w:autoSpaceDE w:val="0"/>
      <w:autoSpaceDN w:val="0"/>
      <w:ind w:firstLine="0"/>
      <w:jc w:val="left"/>
    </w:pPr>
    <w:rPr>
      <w:rFonts w:eastAsiaTheme="minorEastAsia" w:cs="Times New Roman"/>
      <w:b/>
      <w:lang w:eastAsia="ru-RU"/>
    </w:rPr>
  </w:style>
  <w:style w:type="paragraph" w:customStyle="1" w:styleId="ConsPlusTitlePage">
    <w:name w:val="ConsPlusTitlePage"/>
    <w:rsid w:val="00AD0944"/>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03&amp;dst=100047" TargetMode="External"/><Relationship Id="rId18" Type="http://schemas.openxmlformats.org/officeDocument/2006/relationships/hyperlink" Target="https://login.consultant.ru/link/?req=doc&amp;base=LAW&amp;n=482803&amp;dst=269" TargetMode="External"/><Relationship Id="rId26" Type="http://schemas.openxmlformats.org/officeDocument/2006/relationships/hyperlink" Target="https://login.consultant.ru/link/?req=doc&amp;base=LAW&amp;n=483245" TargetMode="External"/><Relationship Id="rId39" Type="http://schemas.openxmlformats.org/officeDocument/2006/relationships/hyperlink" Target="https://login.consultant.ru/link/?req=doc&amp;base=LAW&amp;n=500205&amp;dst=1112" TargetMode="External"/><Relationship Id="rId21" Type="http://schemas.openxmlformats.org/officeDocument/2006/relationships/hyperlink" Target="https://login.consultant.ru/link/?req=doc&amp;base=LAW&amp;n=482803&amp;dst=145" TargetMode="External"/><Relationship Id="rId34" Type="http://schemas.openxmlformats.org/officeDocument/2006/relationships/hyperlink" Target="https://login.consultant.ru/link/?req=doc&amp;base=LAW&amp;n=483176" TargetMode="External"/><Relationship Id="rId42" Type="http://schemas.openxmlformats.org/officeDocument/2006/relationships/hyperlink" Target="https://login.consultant.ru/link/?req=doc&amp;base=LAW&amp;n=500207&amp;dst=711" TargetMode="External"/><Relationship Id="rId7" Type="http://schemas.openxmlformats.org/officeDocument/2006/relationships/hyperlink" Target="https://login.consultant.ru/link/?req=doc&amp;base=LAW&amp;n=482803&amp;dst=305" TargetMode="External"/><Relationship Id="rId2" Type="http://schemas.openxmlformats.org/officeDocument/2006/relationships/settings" Target="settings.xml"/><Relationship Id="rId16" Type="http://schemas.openxmlformats.org/officeDocument/2006/relationships/hyperlink" Target="https://login.consultant.ru/link/?req=doc&amp;base=LAW&amp;n=482803&amp;dst=81" TargetMode="External"/><Relationship Id="rId20" Type="http://schemas.openxmlformats.org/officeDocument/2006/relationships/hyperlink" Target="https://login.consultant.ru/link/?req=doc&amp;base=LAW&amp;n=482803&amp;dst=144" TargetMode="External"/><Relationship Id="rId29" Type="http://schemas.openxmlformats.org/officeDocument/2006/relationships/hyperlink" Target="https://login.consultant.ru/link/?req=doc&amp;base=LAW&amp;n=483245&amp;dst=101464" TargetMode="External"/><Relationship Id="rId41" Type="http://schemas.openxmlformats.org/officeDocument/2006/relationships/hyperlink" Target="https://login.consultant.ru/link/?req=doc&amp;base=LAW&amp;n=500207&amp;dst=710" TargetMode="External"/><Relationship Id="rId1" Type="http://schemas.openxmlformats.org/officeDocument/2006/relationships/styles" Target="styles.xml"/><Relationship Id="rId6" Type="http://schemas.openxmlformats.org/officeDocument/2006/relationships/hyperlink" Target="https://login.consultant.ru/link/?req=doc&amp;base=LAW&amp;n=482803&amp;dst=100318" TargetMode="External"/><Relationship Id="rId11" Type="http://schemas.openxmlformats.org/officeDocument/2006/relationships/hyperlink" Target="https://login.consultant.ru/link/?req=doc&amp;base=LAW&amp;n=482803&amp;dst=100047" TargetMode="External"/><Relationship Id="rId24" Type="http://schemas.openxmlformats.org/officeDocument/2006/relationships/hyperlink" Target="https://login.consultant.ru/link/?req=doc&amp;base=LAW&amp;n=482803&amp;dst=347" TargetMode="External"/><Relationship Id="rId32" Type="http://schemas.openxmlformats.org/officeDocument/2006/relationships/hyperlink" Target="https://login.consultant.ru/link/?req=doc&amp;base=LAW&amp;n=483247" TargetMode="External"/><Relationship Id="rId37" Type="http://schemas.openxmlformats.org/officeDocument/2006/relationships/hyperlink" Target="https://login.consultant.ru/link/?req=doc&amp;base=LAW&amp;n=482726&amp;dst=14" TargetMode="External"/><Relationship Id="rId40" Type="http://schemas.openxmlformats.org/officeDocument/2006/relationships/hyperlink" Target="https://login.consultant.ru/link/?req=doc&amp;base=LAW&amp;n=500205&amp;dst=1113" TargetMode="External"/><Relationship Id="rId5" Type="http://schemas.openxmlformats.org/officeDocument/2006/relationships/hyperlink" Target="https://login.consultant.ru/link/?req=doc&amp;base=LAW&amp;n=482803" TargetMode="External"/><Relationship Id="rId15" Type="http://schemas.openxmlformats.org/officeDocument/2006/relationships/hyperlink" Target="https://login.consultant.ru/link/?req=doc&amp;base=LAW&amp;n=482803&amp;dst=81" TargetMode="External"/><Relationship Id="rId23" Type="http://schemas.openxmlformats.org/officeDocument/2006/relationships/hyperlink" Target="https://login.consultant.ru/link/?req=doc&amp;base=LAW&amp;n=482803&amp;dst=335" TargetMode="External"/><Relationship Id="rId28" Type="http://schemas.openxmlformats.org/officeDocument/2006/relationships/hyperlink" Target="https://login.consultant.ru/link/?req=doc&amp;base=LAW&amp;n=483176" TargetMode="External"/><Relationship Id="rId36" Type="http://schemas.openxmlformats.org/officeDocument/2006/relationships/hyperlink" Target="https://login.consultant.ru/link/?req=doc&amp;base=LAW&amp;n=483176" TargetMode="External"/><Relationship Id="rId10" Type="http://schemas.openxmlformats.org/officeDocument/2006/relationships/hyperlink" Target="https://login.consultant.ru/link/?req=doc&amp;base=LAW&amp;n=482803&amp;dst=125" TargetMode="External"/><Relationship Id="rId19" Type="http://schemas.openxmlformats.org/officeDocument/2006/relationships/hyperlink" Target="https://login.consultant.ru/link/?req=doc&amp;base=LAW&amp;n=482803&amp;dst=142" TargetMode="External"/><Relationship Id="rId31" Type="http://schemas.openxmlformats.org/officeDocument/2006/relationships/hyperlink" Target="https://login.consultant.ru/link/?req=doc&amp;base=LAW&amp;n=465515&amp;dst=102"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803&amp;dst=231" TargetMode="External"/><Relationship Id="rId14" Type="http://schemas.openxmlformats.org/officeDocument/2006/relationships/hyperlink" Target="https://login.consultant.ru/link/?req=doc&amp;base=LAW&amp;n=483176&amp;dst=239" TargetMode="External"/><Relationship Id="rId22" Type="http://schemas.openxmlformats.org/officeDocument/2006/relationships/hyperlink" Target="https://login.consultant.ru/link/?req=doc&amp;base=LAW&amp;n=482803&amp;dst=334" TargetMode="External"/><Relationship Id="rId27" Type="http://schemas.openxmlformats.org/officeDocument/2006/relationships/hyperlink" Target="https://login.consultant.ru/link/?req=doc&amp;base=LAW&amp;n=483245&amp;dst=100554" TargetMode="External"/><Relationship Id="rId30" Type="http://schemas.openxmlformats.org/officeDocument/2006/relationships/hyperlink" Target="https://login.consultant.ru/link/?req=doc&amp;base=LAW&amp;n=483176" TargetMode="External"/><Relationship Id="rId35" Type="http://schemas.openxmlformats.org/officeDocument/2006/relationships/hyperlink" Target="https://login.consultant.ru/link/?req=doc&amp;base=LAW&amp;n=483247&amp;dst=468" TargetMode="External"/><Relationship Id="rId43" Type="http://schemas.openxmlformats.org/officeDocument/2006/relationships/fontTable" Target="fontTable.xml"/><Relationship Id="rId8" Type="http://schemas.openxmlformats.org/officeDocument/2006/relationships/hyperlink" Target="https://login.consultant.ru/link/?req=doc&amp;base=LAW&amp;n=482803&amp;dst=6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3176&amp;dst=100048" TargetMode="External"/><Relationship Id="rId17" Type="http://schemas.openxmlformats.org/officeDocument/2006/relationships/hyperlink" Target="https://login.consultant.ru/link/?req=doc&amp;base=LAW&amp;n=482803&amp;dst=86" TargetMode="External"/><Relationship Id="rId25" Type="http://schemas.openxmlformats.org/officeDocument/2006/relationships/hyperlink" Target="https://login.consultant.ru/link/?req=doc&amp;base=LAW&amp;n=482803&amp;dst=303" TargetMode="External"/><Relationship Id="rId33" Type="http://schemas.openxmlformats.org/officeDocument/2006/relationships/hyperlink" Target="https://login.consultant.ru/link/?req=doc&amp;base=LAW&amp;n=483247&amp;dst=176" TargetMode="External"/><Relationship Id="rId38" Type="http://schemas.openxmlformats.org/officeDocument/2006/relationships/hyperlink" Target="https://login.consultant.ru/link/?req=doc&amp;base=LAW&amp;n=482844&amp;ds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2811</Words>
  <Characters>16027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Иценко Анастасия Олеговна</dc:creator>
  <cp:keywords/>
  <dc:description/>
  <cp:lastModifiedBy>Иценко Анастасия Олеговна</cp:lastModifiedBy>
  <cp:revision>1</cp:revision>
  <dcterms:created xsi:type="dcterms:W3CDTF">2025-04-21T14:33:00Z</dcterms:created>
  <dcterms:modified xsi:type="dcterms:W3CDTF">2025-04-21T14:33:00Z</dcterms:modified>
</cp:coreProperties>
</file>